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051DE2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3A0FCBCF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0B0A9C2B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2BE10745" w:rsidR="00D41A1D" w:rsidRPr="0041224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41224D" w:rsidRPr="0041224D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72E09D2F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41224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B972B4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F1A40C2" w:rsidR="004E7D80" w:rsidRPr="00CB39EB" w:rsidRDefault="004E7D80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MA2-1WM, MA2-2WM, MA2-3WM</w:t>
            </w:r>
          </w:p>
        </w:tc>
      </w:tr>
      <w:tr w:rsidR="00CA13F7" w:rsidRPr="004A4DA4" w14:paraId="2E3192F3" w14:textId="77777777" w:rsidTr="00051DE2">
        <w:trPr>
          <w:trHeight w:hRule="exact" w:val="45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6D147290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E7D80">
              <w:rPr>
                <w:rFonts w:asciiTheme="minorHAnsi" w:hAnsiTheme="minorHAnsi"/>
                <w:b w:val="0"/>
                <w:szCs w:val="24"/>
              </w:rPr>
              <w:t xml:space="preserve"> MA2-MG15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0F5AEC8D" w14:textId="5580D5ED" w:rsidR="00CA13F7" w:rsidRPr="004A4DA4" w:rsidRDefault="004E7D80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67D3B">
              <w:rPr>
                <w:rFonts w:asciiTheme="minorHAnsi" w:hAnsiTheme="minorHAnsi"/>
                <w:b/>
                <w:sz w:val="24"/>
                <w:szCs w:val="24"/>
              </w:rPr>
              <w:t>Manipulates, identifies and sketches two dimensional shapes, including special quadrilaterals, and describes their features</w:t>
            </w:r>
          </w:p>
        </w:tc>
      </w:tr>
      <w:tr w:rsidR="00CA13F7" w:rsidRPr="004A4DA4" w14:paraId="2B1E5F1E" w14:textId="77777777" w:rsidTr="0089352C">
        <w:trPr>
          <w:trHeight w:hRule="exact" w:val="1391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A57B4" w14:textId="77777777" w:rsidR="00DB1139" w:rsidRDefault="00DB1139" w:rsidP="00DB1139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DB1139">
              <w:rPr>
                <w:rFonts w:asciiTheme="minorHAnsi" w:hAnsiTheme="minorHAnsi"/>
                <w:b/>
                <w:sz w:val="24"/>
                <w:szCs w:val="24"/>
              </w:rPr>
              <w:t xml:space="preserve">Create symmetrical patterns, pictures and shapes, with and without the use of digital technologies </w:t>
            </w:r>
          </w:p>
          <w:p w14:paraId="05EE14F0" w14:textId="5EA33D9A" w:rsidR="00CA13F7" w:rsidRPr="00DB1139" w:rsidRDefault="00D10555" w:rsidP="00DB113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B1139">
              <w:rPr>
                <w:rFonts w:asciiTheme="minorHAnsi" w:hAnsiTheme="minorHAnsi"/>
                <w:sz w:val="24"/>
                <w:szCs w:val="24"/>
              </w:rPr>
              <w:t>Create and record tessellating designs by reflecting, translating and rotating common shapes</w:t>
            </w:r>
          </w:p>
          <w:p w14:paraId="13C51D5F" w14:textId="77777777" w:rsidR="00DA2F94" w:rsidRPr="0089352C" w:rsidRDefault="00DA2F94" w:rsidP="008935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digital technologies to create tessellating designs</w:t>
            </w:r>
            <w:r w:rsidR="0089352C" w:rsidRPr="0089352C"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61739B6C" w14:textId="2AFEFE4F" w:rsidR="0089352C" w:rsidRPr="004A4DA4" w:rsidRDefault="0089352C" w:rsidP="0089352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Pr="0089352C">
              <w:rPr>
                <w:rFonts w:asciiTheme="minorHAnsi" w:hAnsiTheme="minorHAnsi"/>
                <w:sz w:val="24"/>
                <w:szCs w:val="24"/>
              </w:rPr>
              <w:t xml:space="preserve">se digital technologies to construct a design or </w:t>
            </w:r>
            <w:r>
              <w:rPr>
                <w:rFonts w:asciiTheme="minorHAnsi" w:hAnsiTheme="minorHAnsi"/>
                <w:sz w:val="24"/>
                <w:szCs w:val="24"/>
              </w:rPr>
              <w:t>logo by combining common shapes.</w:t>
            </w:r>
          </w:p>
        </w:tc>
      </w:tr>
      <w:tr w:rsidR="003F5FE9" w:rsidRPr="004A4DA4" w14:paraId="3AF8E4E5" w14:textId="77777777" w:rsidTr="00051DE2">
        <w:trPr>
          <w:trHeight w:hRule="exact" w:val="1426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42262E9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E3057" w14:textId="33170D7C" w:rsidR="00F10A55" w:rsidRDefault="00C74BC7" w:rsidP="000B1A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74BC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Pre-Assessment:</w:t>
            </w:r>
            <w:r w:rsidRPr="00C74BC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41224D" w:rsidRPr="00C74BC7">
              <w:rPr>
                <w:rFonts w:asciiTheme="minorHAnsi" w:hAnsiTheme="minorHAnsi"/>
                <w:sz w:val="24"/>
                <w:szCs w:val="24"/>
              </w:rPr>
              <w:t xml:space="preserve">Worksheet – </w:t>
            </w:r>
            <w:r w:rsidR="00E75995">
              <w:rPr>
                <w:rFonts w:asciiTheme="minorHAnsi" w:hAnsiTheme="minorHAnsi"/>
                <w:sz w:val="24"/>
                <w:szCs w:val="24"/>
              </w:rPr>
              <w:t>Have students complete the attached worksheet and then go through the correct answers as a class.</w:t>
            </w:r>
          </w:p>
          <w:bookmarkStart w:id="0" w:name="_MON_1466583538"/>
          <w:bookmarkEnd w:id="0"/>
          <w:p w14:paraId="0CC9F641" w14:textId="6398138E" w:rsidR="000B1AF0" w:rsidRPr="0041224D" w:rsidRDefault="00E75995" w:rsidP="000B1A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object w:dxaOrig="1551" w:dyaOrig="1004" w14:anchorId="5C3321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pt;height:49.9pt" o:ole="">
                  <v:imagedata r:id="rId7" o:title=""/>
                </v:shape>
                <o:OLEObject Type="Embed" ProgID="Word.Document.8" ShapeID="_x0000_i1025" DrawAspect="Icon" ObjectID="_1475691904" r:id="rId8">
                  <o:FieldCodes>\s</o:FieldCodes>
                </o:OLEObject>
              </w:object>
            </w:r>
          </w:p>
        </w:tc>
      </w:tr>
      <w:tr w:rsidR="005A7343" w:rsidRPr="004A4DA4" w14:paraId="3AC2808E" w14:textId="77777777" w:rsidTr="00051DE2">
        <w:trPr>
          <w:trHeight w:hRule="exact" w:val="837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C1B16" w14:textId="3D2BCD9D" w:rsidR="005A7343" w:rsidRDefault="00A63A1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E92DA5">
              <w:rPr>
                <w:rFonts w:asciiTheme="minorHAnsi" w:hAnsiTheme="minorHAnsi"/>
                <w:b/>
                <w:sz w:val="24"/>
                <w:szCs w:val="24"/>
              </w:rPr>
              <w:t>nteractive Activity: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E75995">
              <w:rPr>
                <w:rFonts w:asciiTheme="minorHAnsi" w:hAnsiTheme="minorHAnsi"/>
                <w:sz w:val="24"/>
                <w:szCs w:val="24"/>
              </w:rPr>
              <w:t xml:space="preserve">Use the below website to demonstrate how </w:t>
            </w:r>
            <w:r w:rsidR="0039708E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E75995">
              <w:rPr>
                <w:rFonts w:asciiTheme="minorHAnsi" w:hAnsiTheme="minorHAnsi"/>
                <w:sz w:val="24"/>
                <w:szCs w:val="24"/>
              </w:rPr>
              <w:t>tessellation occurs and what it looks like:</w:t>
            </w:r>
          </w:p>
          <w:p w14:paraId="6B568FA3" w14:textId="7CF3D15C" w:rsidR="00E75995" w:rsidRDefault="008B50D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E75995" w:rsidRPr="004A3F3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http://www.pbs.org/parents/education/math/games/first-second-grade/tessellation/</w:t>
              </w:r>
            </w:hyperlink>
          </w:p>
          <w:p w14:paraId="03EB57DD" w14:textId="77777777" w:rsidR="00767946" w:rsidRDefault="0076794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555E1C1" w14:textId="59EF0DD2" w:rsidR="007E3B3D" w:rsidRPr="00A63A16" w:rsidRDefault="007E3B3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1DE2" w:rsidRPr="004A4DA4" w14:paraId="23467F1E" w14:textId="77777777" w:rsidTr="00051DE2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59957547" w14:textId="72D1503B" w:rsidR="00051DE2" w:rsidRPr="00C178C4" w:rsidRDefault="00051DE2" w:rsidP="00051DE2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178C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051DE2" w:rsidRPr="00C178C4" w:rsidRDefault="00051DE2" w:rsidP="00051DE2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178C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051DE2" w:rsidRPr="006D1864" w:rsidRDefault="00051DE2" w:rsidP="00051DE2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178C4">
              <w:rPr>
                <w:rFonts w:asciiTheme="minorHAnsi" w:hAnsiTheme="minorHAnsi"/>
                <w:szCs w:val="24"/>
              </w:rPr>
              <w:t>INVESTIGATION</w:t>
            </w:r>
            <w:r w:rsidRPr="006D1864">
              <w:rPr>
                <w:rFonts w:asciiTheme="minorHAnsi" w:hAnsiTheme="minorHAnsi"/>
                <w:szCs w:val="24"/>
              </w:rPr>
              <w:t xml:space="preserve"> </w:t>
            </w:r>
          </w:p>
          <w:p w14:paraId="5E5899E1" w14:textId="7EAEF94D" w:rsidR="00051DE2" w:rsidRPr="006D1864" w:rsidRDefault="00051DE2" w:rsidP="00051DE2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3C67CB0E" w:rsidR="00051DE2" w:rsidRPr="00006778" w:rsidRDefault="00051DE2" w:rsidP="00051DE2">
            <w:pPr>
              <w:pStyle w:val="Heading2"/>
              <w:rPr>
                <w:rFonts w:asciiTheme="minorHAnsi" w:hAnsiTheme="minorHAnsi"/>
                <w:szCs w:val="24"/>
                <w:highlight w:val="cyan"/>
              </w:rPr>
            </w:pPr>
          </w:p>
        </w:tc>
      </w:tr>
      <w:tr w:rsidR="00051DE2" w:rsidRPr="004A4DA4" w14:paraId="747DA87F" w14:textId="77777777" w:rsidTr="00051DE2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51DE2" w:rsidRPr="004A4DA4" w:rsidRDefault="00051DE2" w:rsidP="00051DE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C178C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51DE2" w:rsidRPr="00D41A1D" w:rsidRDefault="00051DE2" w:rsidP="00051D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51DE2" w:rsidRPr="00D41A1D" w:rsidRDefault="00051DE2" w:rsidP="00051D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51DE2" w:rsidRPr="00D41A1D" w:rsidRDefault="00051DE2" w:rsidP="00051D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51DE2" w:rsidRPr="004A4DA4" w14:paraId="08AC31A2" w14:textId="77777777" w:rsidTr="00051DE2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51DE2" w:rsidRPr="004A4DA4" w:rsidRDefault="00051DE2" w:rsidP="00051DE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4ECBE39" w14:textId="77777777" w:rsidR="00051DE2" w:rsidRPr="00C178C4" w:rsidRDefault="00051DE2" w:rsidP="00051DE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C178C4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C178C4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C178C4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51DE2" w:rsidRPr="00C178C4" w:rsidRDefault="00051DE2" w:rsidP="00051DE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C178C4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C178C4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C178C4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  <w:t>Metalanguage</w:t>
            </w:r>
          </w:p>
          <w:p w14:paraId="782DA745" w14:textId="6923B305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  <w:t>Substantive 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  <w:t>Engagement</w:t>
            </w:r>
          </w:p>
          <w:p w14:paraId="5CD2ED9A" w14:textId="77777777" w:rsidR="00051DE2" w:rsidRPr="00C178C4" w:rsidRDefault="00051DE2" w:rsidP="00051DE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51DE2" w:rsidRPr="00C178C4" w:rsidRDefault="00051DE2" w:rsidP="00051DE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51DE2" w:rsidRPr="00C178C4" w:rsidRDefault="00051DE2" w:rsidP="00051DE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51DE2" w:rsidRPr="00C178C4" w:rsidRDefault="00051DE2" w:rsidP="00051DE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51DE2" w:rsidRPr="00C178C4" w:rsidRDefault="00051DE2" w:rsidP="00051DE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51DE2" w:rsidRPr="00C178C4" w:rsidRDefault="00051DE2" w:rsidP="00C178C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3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51DE2" w:rsidRPr="00C178C4" w:rsidRDefault="00051DE2" w:rsidP="00051DE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C178C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51DE2" w:rsidRPr="004A4DA4" w14:paraId="41B31CB3" w14:textId="77777777" w:rsidTr="00051DE2">
        <w:trPr>
          <w:trHeight w:hRule="exact" w:val="113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51DE2" w:rsidRPr="004A4DA4" w:rsidRDefault="00051DE2" w:rsidP="00051DE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C178C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3FFF73AA" w:rsidR="00051DE2" w:rsidRPr="004A4DA4" w:rsidRDefault="00051DE2" w:rsidP="00051DE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2D shape poster, worksheets, geo-strips, set of various 2D shapes, scissors,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workbook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and IWB games</w:t>
            </w:r>
            <w:r w:rsidR="00C178C4">
              <w:rPr>
                <w:rFonts w:asciiTheme="minorHAnsi" w:hAnsiTheme="minorHAnsi"/>
                <w:sz w:val="24"/>
                <w:szCs w:val="24"/>
              </w:rPr>
              <w:t xml:space="preserve"> as referenced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4B1148">
        <w:trPr>
          <w:trHeight w:val="153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AA52D25" w14:textId="5D60729B" w:rsidR="00447A70" w:rsidRPr="000C7004" w:rsidRDefault="00447A70" w:rsidP="003A3F16">
            <w:pPr>
              <w:pStyle w:val="Heading2"/>
              <w:numPr>
                <w:ilvl w:val="0"/>
                <w:numId w:val="23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0C7004">
              <w:rPr>
                <w:rFonts w:asciiTheme="minorHAnsi" w:hAnsiTheme="minorHAnsi"/>
                <w:sz w:val="22"/>
                <w:szCs w:val="22"/>
              </w:rPr>
              <w:t xml:space="preserve">Introduce weekly topic to the class and communicate </w:t>
            </w:r>
            <w:r w:rsidR="003A3F16" w:rsidRPr="000C7004">
              <w:rPr>
                <w:rFonts w:asciiTheme="minorHAnsi" w:hAnsiTheme="minorHAnsi"/>
                <w:sz w:val="22"/>
                <w:szCs w:val="22"/>
              </w:rPr>
              <w:t>expectations for the lesson.</w:t>
            </w:r>
          </w:p>
          <w:p w14:paraId="602E648A" w14:textId="122DF9A1" w:rsidR="00447A70" w:rsidRPr="000C7004" w:rsidRDefault="00447A70" w:rsidP="003A3F16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hAnsiTheme="minorHAnsi"/>
                <w:b/>
                <w:i/>
                <w:sz w:val="22"/>
                <w:szCs w:val="22"/>
                <w:lang w:eastAsia="en-AU"/>
              </w:rPr>
            </w:pPr>
            <w:r w:rsidRPr="000C7004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Revise various 2D shapes </w:t>
            </w:r>
            <w:r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on </w:t>
            </w:r>
            <w:r w:rsidR="003A3F16"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the </w:t>
            </w:r>
            <w:r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>IWB</w:t>
            </w:r>
            <w:r w:rsidR="003A3F16"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>.</w:t>
            </w:r>
            <w:r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</w:t>
            </w:r>
            <w:r w:rsidR="002A4626" w:rsidRPr="000C7004">
              <w:rPr>
                <w:rFonts w:asciiTheme="minorHAnsi" w:hAnsiTheme="minorHAnsi"/>
                <w:i/>
                <w:sz w:val="22"/>
                <w:szCs w:val="22"/>
                <w:lang w:eastAsia="en-AU"/>
              </w:rPr>
              <w:t>NB teacher will need to prepare this resource prior to lesson.</w:t>
            </w:r>
          </w:p>
          <w:p w14:paraId="0FE02AD4" w14:textId="732AB982" w:rsidR="00447A70" w:rsidRPr="000C7004" w:rsidRDefault="00447A70" w:rsidP="003A3F16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0C7004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Use metalanguage that is expected of </w:t>
            </w:r>
            <w:proofErr w:type="gramStart"/>
            <w:r w:rsidRPr="000C7004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students</w:t>
            </w:r>
            <w:proofErr w:type="gramEnd"/>
            <w:r w:rsidRPr="000C7004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</w:t>
            </w:r>
            <w:r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e.g. two-dimensional shape, square, rectangle, triangle, circle, pentagon, hexagon, octagon, quadrilateral, parallelogram, rhombus, trapezium, kite, </w:t>
            </w:r>
            <w:r w:rsidR="000F2BC4"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>shape, features, properties, side, parallel, pair of parallel sides, opposite, angle, right an</w:t>
            </w:r>
            <w:r w:rsidR="003A3F16"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gle, acute angle, obtuse angle and </w:t>
            </w:r>
            <w:r w:rsidR="000F2BC4"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>axis of symmetry.</w:t>
            </w:r>
          </w:p>
          <w:p w14:paraId="1411CB64" w14:textId="5C6AEC62" w:rsidR="000F2BC4" w:rsidRPr="000C7004" w:rsidRDefault="000F2BC4" w:rsidP="003A3F16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0C7004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10 question mentals quiz. </w:t>
            </w:r>
            <w:r w:rsidR="002A4626" w:rsidRPr="000C7004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Teacher poses questions of choice that vary from those in previous lessons. </w:t>
            </w:r>
            <w:r w:rsidRPr="000C7004">
              <w:rPr>
                <w:rFonts w:asciiTheme="minorHAnsi" w:hAnsiTheme="minorHAnsi"/>
                <w:sz w:val="22"/>
                <w:szCs w:val="22"/>
                <w:lang w:eastAsia="en-AU"/>
              </w:rPr>
              <w:t>Emphasis on 2D shapes and teams complete in their table groups with table points being allocated based on correct answers.</w:t>
            </w:r>
          </w:p>
          <w:p w14:paraId="1EAED89A" w14:textId="29A45CF2" w:rsidR="000C7004" w:rsidRPr="002A4626" w:rsidRDefault="000C7004" w:rsidP="003A3F16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0C7004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Explicitly teach how translations, rotations and reflections can be used to create tessellating designs, symmetrical patterns, and pictures.</w:t>
            </w:r>
          </w:p>
          <w:p w14:paraId="0595B3CA" w14:textId="640A4DC4" w:rsidR="00447A70" w:rsidRPr="00447A70" w:rsidRDefault="00447A70" w:rsidP="002A4626">
            <w:pPr>
              <w:autoSpaceDE w:val="0"/>
              <w:autoSpaceDN w:val="0"/>
              <w:adjustRightInd w:val="0"/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2C5AD58F" w14:textId="131E4AD0" w:rsidR="00AC0BE3" w:rsidRDefault="00AC0BE3" w:rsidP="009022C4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024E66">
              <w:rPr>
                <w:rFonts w:asciiTheme="minorHAnsi" w:hAnsiTheme="minorHAnsi"/>
                <w:b/>
                <w:sz w:val="24"/>
                <w:szCs w:val="24"/>
              </w:rPr>
              <w:t xml:space="preserve">Discuss different </w:t>
            </w:r>
            <w:r w:rsidR="009522D3" w:rsidRPr="00024E66">
              <w:rPr>
                <w:rFonts w:asciiTheme="minorHAnsi" w:hAnsiTheme="minorHAnsi"/>
                <w:b/>
                <w:sz w:val="24"/>
                <w:szCs w:val="24"/>
              </w:rPr>
              <w:t xml:space="preserve">ways in which </w:t>
            </w:r>
            <w:r w:rsidR="00AF09B3" w:rsidRPr="00024E66">
              <w:rPr>
                <w:rFonts w:asciiTheme="minorHAnsi" w:hAnsiTheme="minorHAnsi"/>
                <w:b/>
                <w:sz w:val="24"/>
                <w:szCs w:val="24"/>
              </w:rPr>
              <w:t xml:space="preserve">tessellation patterns can be </w:t>
            </w:r>
            <w:r w:rsidR="009522D3" w:rsidRPr="00024E66">
              <w:rPr>
                <w:rFonts w:asciiTheme="minorHAnsi" w:hAnsiTheme="minorHAnsi"/>
                <w:b/>
                <w:sz w:val="24"/>
                <w:szCs w:val="24"/>
              </w:rPr>
              <w:t>identified</w:t>
            </w:r>
            <w:r w:rsidR="009522D3">
              <w:rPr>
                <w:rFonts w:asciiTheme="minorHAnsi" w:hAnsiTheme="minorHAnsi"/>
                <w:sz w:val="24"/>
                <w:szCs w:val="24"/>
              </w:rPr>
              <w:t>, e.g</w:t>
            </w:r>
            <w:r w:rsidR="009022C4">
              <w:rPr>
                <w:rFonts w:asciiTheme="minorHAnsi" w:hAnsiTheme="minorHAnsi"/>
                <w:sz w:val="24"/>
                <w:szCs w:val="24"/>
              </w:rPr>
              <w:t>.</w:t>
            </w:r>
            <w:r w:rsidR="009522D3">
              <w:rPr>
                <w:rFonts w:asciiTheme="minorHAnsi" w:hAnsiTheme="minorHAnsi"/>
                <w:sz w:val="24"/>
                <w:szCs w:val="24"/>
              </w:rPr>
              <w:t xml:space="preserve"> translating (sliding), reflecting (flipping) and rotating (turning)</w:t>
            </w:r>
            <w:r w:rsidR="009022C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0F37424" w14:textId="0C28D041" w:rsidR="001C6A19" w:rsidRDefault="00AC0BE3" w:rsidP="009022C4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024E66">
              <w:rPr>
                <w:rFonts w:asciiTheme="minorHAnsi" w:hAnsiTheme="minorHAnsi"/>
                <w:b/>
                <w:sz w:val="24"/>
                <w:szCs w:val="24"/>
              </w:rPr>
              <w:t xml:space="preserve">Review </w:t>
            </w:r>
            <w:r w:rsidR="009522D3" w:rsidRPr="00024E66">
              <w:rPr>
                <w:rFonts w:asciiTheme="minorHAnsi" w:hAnsiTheme="minorHAnsi"/>
                <w:b/>
                <w:sz w:val="24"/>
                <w:szCs w:val="24"/>
              </w:rPr>
              <w:t>the above techniques</w:t>
            </w:r>
            <w:r w:rsidR="009522D3">
              <w:rPr>
                <w:rFonts w:asciiTheme="minorHAnsi" w:hAnsiTheme="minorHAnsi"/>
                <w:sz w:val="24"/>
                <w:szCs w:val="24"/>
              </w:rPr>
              <w:t xml:space="preserve"> by demonstrating their use on various </w:t>
            </w:r>
            <w:r w:rsidR="00AF09B3">
              <w:rPr>
                <w:rFonts w:asciiTheme="minorHAnsi" w:hAnsiTheme="minorHAnsi"/>
                <w:sz w:val="24"/>
                <w:szCs w:val="24"/>
              </w:rPr>
              <w:t>patterns</w:t>
            </w:r>
            <w:r w:rsidR="009022C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BC3F7AF" w14:textId="77777777" w:rsidR="00F71D96" w:rsidRDefault="00AC0BE3" w:rsidP="004B1148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A4626">
              <w:rPr>
                <w:rFonts w:asciiTheme="minorHAnsi" w:hAnsiTheme="minorHAnsi"/>
                <w:b/>
                <w:sz w:val="24"/>
                <w:szCs w:val="24"/>
              </w:rPr>
              <w:t xml:space="preserve">Students identify </w:t>
            </w:r>
            <w:r w:rsidR="00C00416" w:rsidRPr="002A4626">
              <w:rPr>
                <w:rFonts w:asciiTheme="minorHAnsi" w:hAnsiTheme="minorHAnsi"/>
                <w:b/>
                <w:sz w:val="24"/>
                <w:szCs w:val="24"/>
              </w:rPr>
              <w:t xml:space="preserve">whether </w:t>
            </w:r>
            <w:r w:rsidRPr="002A4626">
              <w:rPr>
                <w:rFonts w:asciiTheme="minorHAnsi" w:hAnsiTheme="minorHAnsi"/>
                <w:b/>
                <w:sz w:val="24"/>
                <w:szCs w:val="24"/>
              </w:rPr>
              <w:t>different 2D shapes</w:t>
            </w:r>
            <w:r w:rsidR="00C00416" w:rsidRPr="002A4626">
              <w:rPr>
                <w:rFonts w:asciiTheme="minorHAnsi" w:hAnsiTheme="minorHAnsi"/>
                <w:b/>
                <w:sz w:val="24"/>
                <w:szCs w:val="24"/>
              </w:rPr>
              <w:t xml:space="preserve"> are </w:t>
            </w:r>
            <w:r w:rsidR="00AF09B3" w:rsidRPr="002A4626">
              <w:rPr>
                <w:rFonts w:asciiTheme="minorHAnsi" w:hAnsiTheme="minorHAnsi"/>
                <w:b/>
                <w:sz w:val="24"/>
                <w:szCs w:val="24"/>
              </w:rPr>
              <w:t>able to be used in tessellation patterns</w:t>
            </w:r>
            <w:r w:rsidRPr="002A4626">
              <w:rPr>
                <w:rFonts w:asciiTheme="minorHAnsi" w:hAnsiTheme="minorHAnsi"/>
                <w:b/>
                <w:sz w:val="24"/>
                <w:szCs w:val="24"/>
              </w:rPr>
              <w:t xml:space="preserve"> as they</w:t>
            </w:r>
            <w:r w:rsidRPr="002A4626">
              <w:rPr>
                <w:rFonts w:asciiTheme="minorHAnsi" w:hAnsiTheme="minorHAnsi"/>
                <w:sz w:val="24"/>
                <w:szCs w:val="24"/>
              </w:rPr>
              <w:t xml:space="preserve"> are displayed on the IWB</w:t>
            </w:r>
            <w:r w:rsidR="009022C4" w:rsidRPr="002A4626">
              <w:rPr>
                <w:rFonts w:asciiTheme="minorHAnsi" w:hAnsiTheme="minorHAnsi"/>
                <w:sz w:val="24"/>
                <w:szCs w:val="24"/>
              </w:rPr>
              <w:t>.</w:t>
            </w:r>
            <w:r w:rsidR="00BF20BA" w:rsidRPr="002A4626">
              <w:rPr>
                <w:rFonts w:asciiTheme="minorHAnsi" w:hAnsiTheme="minorHAnsi"/>
                <w:sz w:val="24"/>
                <w:szCs w:val="24"/>
              </w:rPr>
              <w:t xml:space="preserve"> 2D shapes to be used at the </w:t>
            </w:r>
            <w:r w:rsidR="001A5461" w:rsidRPr="002A4626">
              <w:rPr>
                <w:rFonts w:asciiTheme="minorHAnsi" w:hAnsiTheme="minorHAnsi"/>
                <w:sz w:val="24"/>
                <w:szCs w:val="24"/>
              </w:rPr>
              <w:t>teacher’s</w:t>
            </w:r>
            <w:r w:rsidR="00BF20BA" w:rsidRPr="002A4626">
              <w:rPr>
                <w:rFonts w:asciiTheme="minorHAnsi" w:hAnsiTheme="minorHAnsi"/>
                <w:sz w:val="24"/>
                <w:szCs w:val="24"/>
              </w:rPr>
              <w:t xml:space="preserve"> discretion.</w:t>
            </w:r>
            <w:r w:rsidR="00F71D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9DB8B04" w14:textId="7801B802" w:rsidR="00AC0BE3" w:rsidRPr="00F71D96" w:rsidRDefault="00F71D96" w:rsidP="00F71D96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F71D96">
              <w:rPr>
                <w:rFonts w:asciiTheme="minorHAnsi" w:hAnsiTheme="minorHAnsi"/>
                <w:i/>
                <w:sz w:val="22"/>
                <w:szCs w:val="22"/>
                <w:lang w:eastAsia="en-AU"/>
              </w:rPr>
              <w:t>NB teacher will need to prepare this resource prior to lesson.</w:t>
            </w:r>
          </w:p>
        </w:tc>
      </w:tr>
      <w:tr w:rsidR="001C6A19" w:rsidRPr="004A4DA4" w14:paraId="3552F0D4" w14:textId="1670C5DD" w:rsidTr="004C442A">
        <w:trPr>
          <w:trHeight w:val="338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630BCC2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75B395FD" w14:textId="77777777" w:rsidR="001C6A19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  <w:p w14:paraId="058E1408" w14:textId="77777777" w:rsidR="00E031FD" w:rsidRDefault="00E031FD" w:rsidP="00E031FD">
            <w:pPr>
              <w:rPr>
                <w:lang w:eastAsia="en-AU"/>
              </w:rPr>
            </w:pPr>
          </w:p>
          <w:p w14:paraId="61C670F6" w14:textId="10800E50" w:rsidR="00E031FD" w:rsidRPr="00E031FD" w:rsidRDefault="00E031FD" w:rsidP="00E031FD">
            <w:pPr>
              <w:rPr>
                <w:lang w:eastAsia="en-AU"/>
              </w:rPr>
            </w:pPr>
          </w:p>
        </w:tc>
        <w:tc>
          <w:tcPr>
            <w:tcW w:w="9639" w:type="dxa"/>
          </w:tcPr>
          <w:p w14:paraId="5918DA1C" w14:textId="0CDBAB12" w:rsidR="001C6A19" w:rsidRPr="00024E66" w:rsidRDefault="000F2BC4" w:rsidP="00024E66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024E66">
              <w:rPr>
                <w:rFonts w:asciiTheme="minorHAnsi" w:hAnsiTheme="minorHAnsi"/>
                <w:b/>
                <w:sz w:val="24"/>
                <w:szCs w:val="24"/>
              </w:rPr>
              <w:t>Students to be split into 3 separate mixed ability groups and rotate</w:t>
            </w:r>
            <w:r w:rsidR="004B1148" w:rsidRPr="00024E6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Pr="00024E66">
              <w:rPr>
                <w:rFonts w:asciiTheme="minorHAnsi" w:hAnsiTheme="minorHAnsi"/>
                <w:b/>
                <w:sz w:val="24"/>
                <w:szCs w:val="24"/>
              </w:rPr>
              <w:t xml:space="preserve"> on a daily basis between the activities below:</w:t>
            </w:r>
          </w:p>
          <w:p w14:paraId="7FB3B112" w14:textId="66E52577" w:rsidR="000F2BC4" w:rsidRPr="00F71D96" w:rsidRDefault="000F2BC4" w:rsidP="00024E66">
            <w:pPr>
              <w:pStyle w:val="ListParagraph"/>
              <w:numPr>
                <w:ilvl w:val="0"/>
                <w:numId w:val="21"/>
              </w:numPr>
              <w:ind w:hanging="261"/>
              <w:rPr>
                <w:rFonts w:asciiTheme="minorHAnsi" w:hAnsiTheme="minorHAnsi"/>
                <w:b/>
                <w:sz w:val="24"/>
                <w:szCs w:val="24"/>
              </w:rPr>
            </w:pPr>
            <w:r w:rsidRPr="00F71D96">
              <w:rPr>
                <w:rFonts w:asciiTheme="minorHAnsi" w:hAnsiTheme="minorHAnsi"/>
                <w:b/>
                <w:sz w:val="24"/>
                <w:szCs w:val="24"/>
              </w:rPr>
              <w:t>Worksheet:</w:t>
            </w:r>
            <w:r w:rsidRPr="00F71D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F09B3" w:rsidRPr="00F71D96">
              <w:rPr>
                <w:rFonts w:asciiTheme="minorHAnsi" w:hAnsiTheme="minorHAnsi"/>
                <w:sz w:val="24"/>
                <w:szCs w:val="24"/>
              </w:rPr>
              <w:t>Complete activity 3:12</w:t>
            </w:r>
            <w:r w:rsidR="00BC2B33" w:rsidRPr="00F71D96">
              <w:rPr>
                <w:rFonts w:asciiTheme="minorHAnsi" w:hAnsiTheme="minorHAnsi"/>
                <w:sz w:val="24"/>
                <w:szCs w:val="24"/>
              </w:rPr>
              <w:t xml:space="preserve"> from S</w:t>
            </w:r>
            <w:r w:rsidR="00EE135D" w:rsidRPr="00F71D96">
              <w:rPr>
                <w:rFonts w:asciiTheme="minorHAnsi" w:hAnsiTheme="minorHAnsi"/>
                <w:sz w:val="24"/>
                <w:szCs w:val="24"/>
              </w:rPr>
              <w:t xml:space="preserve">ignpost textbook on </w:t>
            </w:r>
            <w:r w:rsidR="00AF09B3" w:rsidRPr="00F71D96">
              <w:rPr>
                <w:rFonts w:asciiTheme="minorHAnsi" w:hAnsiTheme="minorHAnsi"/>
                <w:sz w:val="24"/>
                <w:szCs w:val="24"/>
              </w:rPr>
              <w:t>tessellations</w:t>
            </w:r>
            <w:r w:rsidR="00EE135D" w:rsidRPr="00F71D96">
              <w:rPr>
                <w:rFonts w:asciiTheme="minorHAnsi" w:hAnsiTheme="minorHAnsi"/>
                <w:sz w:val="24"/>
                <w:szCs w:val="24"/>
              </w:rPr>
              <w:t xml:space="preserve"> (pg 9</w:t>
            </w:r>
            <w:r w:rsidR="00AF09B3" w:rsidRPr="00F71D96">
              <w:rPr>
                <w:rFonts w:asciiTheme="minorHAnsi" w:hAnsiTheme="minorHAnsi"/>
                <w:sz w:val="24"/>
                <w:szCs w:val="24"/>
              </w:rPr>
              <w:t>8</w:t>
            </w:r>
            <w:r w:rsidR="00EE135D" w:rsidRPr="00F71D96">
              <w:rPr>
                <w:rFonts w:asciiTheme="minorHAnsi" w:hAnsiTheme="minorHAnsi"/>
                <w:sz w:val="24"/>
                <w:szCs w:val="24"/>
              </w:rPr>
              <w:t>)</w:t>
            </w:r>
            <w:r w:rsidR="00C00416" w:rsidRPr="00F71D96">
              <w:rPr>
                <w:rFonts w:asciiTheme="minorHAnsi" w:hAnsiTheme="minorHAnsi"/>
                <w:sz w:val="24"/>
                <w:szCs w:val="24"/>
              </w:rPr>
              <w:t>.</w:t>
            </w:r>
            <w:r w:rsidR="00BF20BA" w:rsidRPr="00F71D96">
              <w:rPr>
                <w:rFonts w:asciiTheme="minorHAnsi" w:hAnsiTheme="minorHAnsi"/>
                <w:sz w:val="24"/>
                <w:szCs w:val="24"/>
              </w:rPr>
              <w:t xml:space="preserve"> Optional worksheet at teachers discretion</w:t>
            </w:r>
          </w:p>
          <w:p w14:paraId="297452EB" w14:textId="6F02FE5F" w:rsidR="007E4125" w:rsidRPr="000F2BC4" w:rsidRDefault="00C00416" w:rsidP="00024E66">
            <w:pPr>
              <w:pStyle w:val="ListParagraph"/>
              <w:numPr>
                <w:ilvl w:val="0"/>
                <w:numId w:val="21"/>
              </w:numPr>
              <w:ind w:hanging="26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Drawing</w:t>
            </w:r>
            <w:r w:rsidR="000F2BC4">
              <w:rPr>
                <w:rFonts w:asciiTheme="minorHAnsi" w:hAnsiTheme="minorHAnsi"/>
                <w:b/>
                <w:sz w:val="24"/>
                <w:szCs w:val="24"/>
              </w:rPr>
              <w:t xml:space="preserve"> Activity: </w:t>
            </w:r>
            <w:r w:rsidR="000F2BC4">
              <w:rPr>
                <w:rFonts w:asciiTheme="minorHAnsi" w:hAnsiTheme="minorHAnsi"/>
                <w:sz w:val="24"/>
                <w:szCs w:val="24"/>
              </w:rPr>
              <w:t xml:space="preserve">Students </w:t>
            </w:r>
            <w:r>
              <w:rPr>
                <w:rFonts w:asciiTheme="minorHAnsi" w:hAnsiTheme="minorHAnsi"/>
                <w:sz w:val="24"/>
                <w:szCs w:val="24"/>
              </w:rPr>
              <w:t>draw</w:t>
            </w:r>
            <w:r w:rsidR="00D74324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AF09B3">
              <w:rPr>
                <w:rFonts w:asciiTheme="minorHAnsi" w:hAnsiTheme="minorHAnsi"/>
                <w:sz w:val="24"/>
                <w:szCs w:val="24"/>
              </w:rPr>
              <w:t>redetermined number of tessellati</w:t>
            </w:r>
            <w:r w:rsidR="00BC2B33">
              <w:rPr>
                <w:rFonts w:asciiTheme="minorHAnsi" w:hAnsiTheme="minorHAnsi"/>
                <w:sz w:val="24"/>
                <w:szCs w:val="24"/>
              </w:rPr>
              <w:t>ng</w:t>
            </w:r>
            <w:r w:rsidR="00AF09B3">
              <w:rPr>
                <w:rFonts w:asciiTheme="minorHAnsi" w:hAnsiTheme="minorHAnsi"/>
                <w:sz w:val="24"/>
                <w:szCs w:val="24"/>
              </w:rPr>
              <w:t xml:space="preserve"> patterns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C2B33">
              <w:rPr>
                <w:rFonts w:asciiTheme="minorHAnsi" w:hAnsiTheme="minorHAnsi"/>
                <w:sz w:val="24"/>
                <w:szCs w:val="24"/>
              </w:rPr>
              <w:t xml:space="preserve">with 2D shapes using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on graph paper and </w:t>
            </w:r>
            <w:r w:rsidR="00BC2F21">
              <w:rPr>
                <w:rFonts w:asciiTheme="minorHAnsi" w:hAnsiTheme="minorHAnsi"/>
                <w:sz w:val="24"/>
                <w:szCs w:val="24"/>
              </w:rPr>
              <w:t xml:space="preserve">are required to </w:t>
            </w:r>
            <w:r w:rsidR="00F71D96">
              <w:rPr>
                <w:rFonts w:asciiTheme="minorHAnsi" w:hAnsiTheme="minorHAnsi"/>
                <w:sz w:val="24"/>
                <w:szCs w:val="24"/>
              </w:rPr>
              <w:t>translate, rotate or reflect</w:t>
            </w:r>
            <w:r w:rsidR="00BC2F21">
              <w:rPr>
                <w:rFonts w:asciiTheme="minorHAnsi" w:hAnsiTheme="minorHAnsi"/>
                <w:sz w:val="24"/>
                <w:szCs w:val="24"/>
              </w:rPr>
              <w:t xml:space="preserve"> the objects</w:t>
            </w:r>
            <w:r w:rsidR="008B50DE">
              <w:rPr>
                <w:rFonts w:asciiTheme="minorHAnsi" w:hAnsiTheme="minorHAnsi"/>
                <w:sz w:val="24"/>
                <w:szCs w:val="24"/>
              </w:rPr>
              <w:t xml:space="preserve"> (or combinations</w:t>
            </w:r>
            <w:bookmarkStart w:id="1" w:name="_GoBack"/>
            <w:bookmarkEnd w:id="1"/>
            <w:r w:rsidR="008B50DE">
              <w:rPr>
                <w:rFonts w:asciiTheme="minorHAnsi" w:hAnsiTheme="minorHAnsi"/>
                <w:sz w:val="24"/>
                <w:szCs w:val="24"/>
              </w:rPr>
              <w:t xml:space="preserve"> of).</w:t>
            </w:r>
          </w:p>
          <w:p w14:paraId="0D6D9EAE" w14:textId="0112139D" w:rsidR="00AF09B3" w:rsidRPr="00BC2B33" w:rsidRDefault="00E031FD" w:rsidP="00024E66">
            <w:pPr>
              <w:pStyle w:val="ListParagraph"/>
              <w:numPr>
                <w:ilvl w:val="0"/>
                <w:numId w:val="21"/>
              </w:numPr>
              <w:ind w:hanging="261"/>
              <w:rPr>
                <w:rStyle w:val="Hyperlink"/>
                <w:rFonts w:asciiTheme="minorHAnsi" w:hAnsiTheme="minorHAnsi"/>
                <w:b/>
                <w:color w:val="auto"/>
                <w:sz w:val="24"/>
                <w:szCs w:val="24"/>
                <w:u w:val="none"/>
              </w:rPr>
            </w:pPr>
            <w:r w:rsidRPr="00AF09B3">
              <w:rPr>
                <w:rFonts w:asciiTheme="minorHAnsi" w:hAnsiTheme="minorHAnsi"/>
                <w:b/>
                <w:sz w:val="24"/>
                <w:szCs w:val="24"/>
              </w:rPr>
              <w:t>IWB Activity:</w:t>
            </w:r>
            <w:r w:rsidRPr="00AF09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E1737" w:rsidRPr="00AF09B3">
              <w:rPr>
                <w:rFonts w:asciiTheme="minorHAnsi" w:hAnsiTheme="minorHAnsi"/>
                <w:sz w:val="24"/>
                <w:szCs w:val="24"/>
              </w:rPr>
              <w:t xml:space="preserve">Students </w:t>
            </w:r>
            <w:r w:rsidR="00BC2B33">
              <w:rPr>
                <w:rFonts w:asciiTheme="minorHAnsi" w:hAnsiTheme="minorHAnsi"/>
                <w:sz w:val="24"/>
                <w:szCs w:val="24"/>
              </w:rPr>
              <w:t>tessellate different shapes using the rotation tool</w:t>
            </w:r>
            <w:r w:rsidRPr="00AF09B3">
              <w:rPr>
                <w:rFonts w:asciiTheme="minorHAnsi" w:hAnsiTheme="minorHAnsi"/>
                <w:sz w:val="24"/>
                <w:szCs w:val="24"/>
              </w:rPr>
              <w:t>.</w:t>
            </w:r>
            <w:r w:rsidR="004E1737" w:rsidRPr="00AF09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0" w:history="1">
              <w:r w:rsidR="00AF09B3" w:rsidRPr="00BC2B3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http://pbskids.org/cyberchase/math-games/cant-wait-tessellate/</w:t>
              </w:r>
            </w:hyperlink>
            <w:r w:rsidR="00BC2B33">
              <w:rPr>
                <w:rStyle w:val="Hyperlink"/>
                <w:rFonts w:asciiTheme="minorHAnsi" w:hAnsiTheme="minorHAnsi"/>
                <w:sz w:val="24"/>
                <w:szCs w:val="24"/>
              </w:rPr>
              <w:t>.</w:t>
            </w:r>
          </w:p>
          <w:p w14:paraId="15103886" w14:textId="77777777" w:rsidR="002A4626" w:rsidRPr="00F71D96" w:rsidRDefault="00BC2B33" w:rsidP="00F71D96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 w:rsidRPr="00F71D96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BF20BA" w:rsidRPr="00F71D9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4626" w:rsidRPr="00F71D96">
              <w:rPr>
                <w:rFonts w:asciiTheme="minorHAnsi" w:hAnsiTheme="minorHAnsi"/>
                <w:b/>
                <w:sz w:val="24"/>
                <w:szCs w:val="24"/>
              </w:rPr>
              <w:t>Computer Design</w:t>
            </w:r>
          </w:p>
          <w:p w14:paraId="2A5531FD" w14:textId="77777777" w:rsidR="002A4626" w:rsidRPr="00F71D96" w:rsidRDefault="002A4626" w:rsidP="002A4626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</w:pPr>
            <w:r w:rsidRPr="00F71D96"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  <w:t>Students explore rotational symmetry and patterns through computer applications. The students are challenged to design a logo that incorporates rotational symmetry.</w:t>
            </w:r>
          </w:p>
          <w:p w14:paraId="216B916D" w14:textId="77777777" w:rsidR="002A4626" w:rsidRPr="00F71D96" w:rsidRDefault="002A4626" w:rsidP="002A4626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</w:pPr>
            <w:r w:rsidRPr="00F71D96"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  <w:t>Possible questions include:</w:t>
            </w:r>
          </w:p>
          <w:p w14:paraId="36B6C642" w14:textId="6FE3ADB0" w:rsidR="002A4626" w:rsidRPr="00F71D96" w:rsidRDefault="002A4626" w:rsidP="00F71D9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42" w:hanging="283"/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</w:pPr>
            <w:r w:rsidRPr="00F71D96"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  <w:t>How many times can you get your shape to match its original outline in one full turn?</w:t>
            </w:r>
          </w:p>
          <w:p w14:paraId="1CE0ACA4" w14:textId="074C8594" w:rsidR="002A4626" w:rsidRPr="00F71D96" w:rsidRDefault="002A4626" w:rsidP="00F71D9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42" w:hanging="283"/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</w:pPr>
            <w:r w:rsidRPr="00F71D96"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  <w:t>How many axes of symmetry does your logo have?</w:t>
            </w:r>
          </w:p>
          <w:p w14:paraId="724BE12C" w14:textId="77777777" w:rsidR="002A4626" w:rsidRPr="00F71D96" w:rsidRDefault="002A4626" w:rsidP="00F71D9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42" w:hanging="283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F71D96"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  <w:t>Students discuss their logos.</w:t>
            </w:r>
          </w:p>
          <w:p w14:paraId="7F63659B" w14:textId="16416F0F" w:rsidR="007E4125" w:rsidRPr="004A4DA4" w:rsidRDefault="008E7935" w:rsidP="00DD0507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4C094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</w:t>
            </w:r>
            <w:r w:rsidRPr="00BC2B33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Students are given 5 sets of various </w:t>
            </w:r>
            <w:r w:rsidR="00AF09B3">
              <w:rPr>
                <w:rFonts w:asciiTheme="minorHAnsi" w:hAnsiTheme="minorHAnsi"/>
                <w:sz w:val="24"/>
                <w:szCs w:val="24"/>
              </w:rPr>
              <w:t>patterns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D74324">
              <w:rPr>
                <w:rFonts w:asciiTheme="minorHAnsi" w:hAnsiTheme="minorHAnsi"/>
                <w:sz w:val="24"/>
                <w:szCs w:val="24"/>
              </w:rPr>
              <w:t xml:space="preserve">identify </w:t>
            </w:r>
            <w:r w:rsidR="00AF09B3">
              <w:rPr>
                <w:rFonts w:asciiTheme="minorHAnsi" w:hAnsiTheme="minorHAnsi"/>
                <w:sz w:val="24"/>
                <w:szCs w:val="24"/>
              </w:rPr>
              <w:t>if they tessellate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C6A19" w:rsidRPr="004A4DA4" w14:paraId="59210916" w14:textId="233DDF99" w:rsidTr="00502FD6">
        <w:trPr>
          <w:trHeight w:val="140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D730C79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1C1C6D9" w:rsidR="00032B3D" w:rsidRPr="00032B3D" w:rsidRDefault="000D5733" w:rsidP="00502FD6">
            <w:pPr>
              <w:pStyle w:val="Heading2"/>
              <w:jc w:val="center"/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019DF4A1" w14:textId="7A3B681E" w:rsidR="001C6A19" w:rsidRPr="00A32B70" w:rsidRDefault="0085388B" w:rsidP="00A32B70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Complex Tessellations</w:t>
            </w:r>
            <w:r w:rsidR="008E7935" w:rsidRPr="00A32B70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8E7935">
              <w:rPr>
                <w:rFonts w:asciiTheme="minorHAnsi" w:hAnsiTheme="minorHAnsi"/>
                <w:sz w:val="24"/>
                <w:szCs w:val="24"/>
              </w:rPr>
              <w:t xml:space="preserve">Students </w:t>
            </w:r>
            <w:r w:rsidR="00BC2F21">
              <w:rPr>
                <w:rFonts w:asciiTheme="minorHAnsi" w:hAnsiTheme="minorHAnsi"/>
                <w:sz w:val="24"/>
                <w:szCs w:val="24"/>
              </w:rPr>
              <w:t xml:space="preserve">are to draw </w:t>
            </w:r>
            <w:r w:rsidR="00AF09B3">
              <w:rPr>
                <w:rFonts w:asciiTheme="minorHAnsi" w:hAnsiTheme="minorHAnsi"/>
                <w:sz w:val="24"/>
                <w:szCs w:val="24"/>
              </w:rPr>
              <w:t>more difficult tessellations</w:t>
            </w:r>
            <w:r w:rsidR="00BC2F21">
              <w:rPr>
                <w:rFonts w:asciiTheme="minorHAnsi" w:hAnsiTheme="minorHAnsi"/>
                <w:sz w:val="24"/>
                <w:szCs w:val="24"/>
              </w:rPr>
              <w:t xml:space="preserve"> on grid paper</w:t>
            </w:r>
            <w:r w:rsidR="008E793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47BC8B9" w14:textId="63FB1D48" w:rsidR="008E7935" w:rsidRPr="00A32B70" w:rsidRDefault="00032B3D" w:rsidP="00A32B70">
            <w:pPr>
              <w:pStyle w:val="ListParagraph"/>
              <w:numPr>
                <w:ilvl w:val="0"/>
                <w:numId w:val="24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A32B70">
              <w:rPr>
                <w:rFonts w:asciiTheme="minorHAnsi" w:hAnsiTheme="minorHAnsi"/>
                <w:b/>
                <w:sz w:val="24"/>
                <w:szCs w:val="24"/>
              </w:rPr>
              <w:t>Worksheet</w:t>
            </w:r>
            <w:r w:rsidR="008E7935" w:rsidRPr="00A32B70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85388B">
              <w:rPr>
                <w:rFonts w:asciiTheme="minorHAnsi" w:hAnsiTheme="minorHAnsi"/>
                <w:sz w:val="24"/>
                <w:szCs w:val="24"/>
              </w:rPr>
              <w:t>Students c</w:t>
            </w:r>
            <w:r w:rsidR="00EE135D">
              <w:rPr>
                <w:rFonts w:asciiTheme="minorHAnsi" w:hAnsiTheme="minorHAnsi"/>
                <w:sz w:val="24"/>
                <w:szCs w:val="24"/>
              </w:rPr>
              <w:t xml:space="preserve">omplete </w:t>
            </w:r>
            <w:r w:rsidR="00AF09B3">
              <w:rPr>
                <w:rFonts w:asciiTheme="minorHAnsi" w:hAnsiTheme="minorHAnsi"/>
                <w:sz w:val="24"/>
                <w:szCs w:val="24"/>
              </w:rPr>
              <w:t>the attached worksheet to create tessellating patterns</w:t>
            </w:r>
            <w:r w:rsidR="00D7090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7B7C6D4" w14:textId="450952FE" w:rsidR="001C6A19" w:rsidRPr="004A4DA4" w:rsidRDefault="00502FD6" w:rsidP="00AF09B3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lang w:eastAsia="en-AU"/>
              </w:rPr>
              <w:object w:dxaOrig="2069" w:dyaOrig="1339" w14:anchorId="134E7C75">
                <v:shape id="_x0000_i1026" type="#_x0000_t75" style="width:62.35pt;height:40.8pt" o:ole="">
                  <v:imagedata r:id="rId11" o:title=""/>
                </v:shape>
                <o:OLEObject Type="Embed" ProgID="AcroExch.Document.7" ShapeID="_x0000_i1026" DrawAspect="Icon" ObjectID="_1475691905" r:id="rId12"/>
              </w:objec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BD01642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44E8A9C" w14:textId="48C99C4F" w:rsidR="008E7935" w:rsidRDefault="00005045" w:rsidP="00005045">
            <w:pPr>
              <w:tabs>
                <w:tab w:val="left" w:pos="499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8E7935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8E7935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F45CEC" w14:textId="7EFBD3F3" w:rsidR="001C6A19" w:rsidRPr="008E7935" w:rsidRDefault="008E7935" w:rsidP="00005045">
            <w:pPr>
              <w:tabs>
                <w:tab w:val="left" w:pos="499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="00005045">
              <w:rPr>
                <w:rFonts w:asciiTheme="minorHAnsi" w:hAnsiTheme="minorHAnsi"/>
                <w:b/>
                <w:sz w:val="24"/>
                <w:szCs w:val="24"/>
              </w:rPr>
              <w:tab/>
              <w:t>Follow u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p: </w:t>
            </w:r>
          </w:p>
        </w:tc>
      </w:tr>
    </w:tbl>
    <w:p w14:paraId="416FCCCE" w14:textId="1B2FDD17" w:rsidR="005D2618" w:rsidRPr="004A4DA4" w:rsidRDefault="005D2618" w:rsidP="00DD0507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02AF8"/>
    <w:multiLevelType w:val="hybridMultilevel"/>
    <w:tmpl w:val="3DE83E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B4FF0"/>
    <w:multiLevelType w:val="hybridMultilevel"/>
    <w:tmpl w:val="BC8850A0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361215"/>
    <w:multiLevelType w:val="hybridMultilevel"/>
    <w:tmpl w:val="A632439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B5B6C"/>
    <w:multiLevelType w:val="hybridMultilevel"/>
    <w:tmpl w:val="2CFADBA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763D"/>
    <w:multiLevelType w:val="hybridMultilevel"/>
    <w:tmpl w:val="B03219DA"/>
    <w:lvl w:ilvl="0" w:tplc="735E4AC0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  <w:color w:val="31849B" w:themeColor="accent5" w:themeShade="BF"/>
        <w:sz w:val="16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F6697"/>
    <w:multiLevelType w:val="hybridMultilevel"/>
    <w:tmpl w:val="06E6FC8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97303C"/>
    <w:multiLevelType w:val="hybridMultilevel"/>
    <w:tmpl w:val="6EFC4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185A0E"/>
    <w:multiLevelType w:val="hybridMultilevel"/>
    <w:tmpl w:val="86BC6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05CBD"/>
    <w:multiLevelType w:val="hybridMultilevel"/>
    <w:tmpl w:val="BD48E3F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1"/>
  </w:num>
  <w:num w:numId="5">
    <w:abstractNumId w:val="4"/>
  </w:num>
  <w:num w:numId="6">
    <w:abstractNumId w:val="2"/>
  </w:num>
  <w:num w:numId="7">
    <w:abstractNumId w:val="17"/>
  </w:num>
  <w:num w:numId="8">
    <w:abstractNumId w:val="26"/>
  </w:num>
  <w:num w:numId="9">
    <w:abstractNumId w:val="15"/>
  </w:num>
  <w:num w:numId="10">
    <w:abstractNumId w:val="21"/>
  </w:num>
  <w:num w:numId="11">
    <w:abstractNumId w:val="14"/>
  </w:num>
  <w:num w:numId="12">
    <w:abstractNumId w:val="25"/>
  </w:num>
  <w:num w:numId="13">
    <w:abstractNumId w:val="9"/>
  </w:num>
  <w:num w:numId="14">
    <w:abstractNumId w:val="3"/>
  </w:num>
  <w:num w:numId="15">
    <w:abstractNumId w:val="18"/>
  </w:num>
  <w:num w:numId="16">
    <w:abstractNumId w:val="8"/>
  </w:num>
  <w:num w:numId="17">
    <w:abstractNumId w:val="13"/>
  </w:num>
  <w:num w:numId="18">
    <w:abstractNumId w:val="24"/>
  </w:num>
  <w:num w:numId="19">
    <w:abstractNumId w:val="23"/>
  </w:num>
  <w:num w:numId="20">
    <w:abstractNumId w:val="16"/>
  </w:num>
  <w:num w:numId="21">
    <w:abstractNumId w:val="1"/>
  </w:num>
  <w:num w:numId="22">
    <w:abstractNumId w:val="20"/>
  </w:num>
  <w:num w:numId="23">
    <w:abstractNumId w:val="7"/>
  </w:num>
  <w:num w:numId="24">
    <w:abstractNumId w:val="12"/>
  </w:num>
  <w:num w:numId="25">
    <w:abstractNumId w:val="6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5045"/>
    <w:rsid w:val="00006778"/>
    <w:rsid w:val="00010EA8"/>
    <w:rsid w:val="00022508"/>
    <w:rsid w:val="00024E66"/>
    <w:rsid w:val="00032842"/>
    <w:rsid w:val="000328F1"/>
    <w:rsid w:val="00032B3D"/>
    <w:rsid w:val="00051DE2"/>
    <w:rsid w:val="00052DA9"/>
    <w:rsid w:val="000624D1"/>
    <w:rsid w:val="00081A4D"/>
    <w:rsid w:val="00085889"/>
    <w:rsid w:val="000A54BD"/>
    <w:rsid w:val="000B1AF0"/>
    <w:rsid w:val="000C4175"/>
    <w:rsid w:val="000C7004"/>
    <w:rsid w:val="000D5733"/>
    <w:rsid w:val="000F2BC4"/>
    <w:rsid w:val="0010795F"/>
    <w:rsid w:val="001131C6"/>
    <w:rsid w:val="00116C60"/>
    <w:rsid w:val="001357A6"/>
    <w:rsid w:val="001451A1"/>
    <w:rsid w:val="001717B7"/>
    <w:rsid w:val="001875EA"/>
    <w:rsid w:val="001A5461"/>
    <w:rsid w:val="001B7956"/>
    <w:rsid w:val="001C6A19"/>
    <w:rsid w:val="001F0A11"/>
    <w:rsid w:val="00210BA1"/>
    <w:rsid w:val="0022220D"/>
    <w:rsid w:val="00247B3B"/>
    <w:rsid w:val="00262977"/>
    <w:rsid w:val="002650AE"/>
    <w:rsid w:val="002A32F4"/>
    <w:rsid w:val="002A4626"/>
    <w:rsid w:val="002B3979"/>
    <w:rsid w:val="002E2AC1"/>
    <w:rsid w:val="002E5FCB"/>
    <w:rsid w:val="0039708E"/>
    <w:rsid w:val="003A3F16"/>
    <w:rsid w:val="003F5FE9"/>
    <w:rsid w:val="00403F6E"/>
    <w:rsid w:val="0041224D"/>
    <w:rsid w:val="00414A5B"/>
    <w:rsid w:val="00443B37"/>
    <w:rsid w:val="00445943"/>
    <w:rsid w:val="00447A70"/>
    <w:rsid w:val="004969E1"/>
    <w:rsid w:val="004A4DA4"/>
    <w:rsid w:val="004B1148"/>
    <w:rsid w:val="004B2453"/>
    <w:rsid w:val="004B76C4"/>
    <w:rsid w:val="004C0943"/>
    <w:rsid w:val="004C442A"/>
    <w:rsid w:val="004D1266"/>
    <w:rsid w:val="004E1737"/>
    <w:rsid w:val="004E7D80"/>
    <w:rsid w:val="00502FD6"/>
    <w:rsid w:val="00520774"/>
    <w:rsid w:val="00521B3A"/>
    <w:rsid w:val="00526436"/>
    <w:rsid w:val="0053162C"/>
    <w:rsid w:val="0057006E"/>
    <w:rsid w:val="00571856"/>
    <w:rsid w:val="00571ECB"/>
    <w:rsid w:val="00575B6D"/>
    <w:rsid w:val="005A7343"/>
    <w:rsid w:val="005D2618"/>
    <w:rsid w:val="00611B38"/>
    <w:rsid w:val="00633BA7"/>
    <w:rsid w:val="00637574"/>
    <w:rsid w:val="006466C1"/>
    <w:rsid w:val="00691A0B"/>
    <w:rsid w:val="006A2784"/>
    <w:rsid w:val="006D1864"/>
    <w:rsid w:val="006E7517"/>
    <w:rsid w:val="0073601F"/>
    <w:rsid w:val="00767946"/>
    <w:rsid w:val="00775B6D"/>
    <w:rsid w:val="0079079B"/>
    <w:rsid w:val="007A1EA1"/>
    <w:rsid w:val="007A222F"/>
    <w:rsid w:val="007C50E5"/>
    <w:rsid w:val="007E358A"/>
    <w:rsid w:val="007E3B3D"/>
    <w:rsid w:val="007E3C19"/>
    <w:rsid w:val="007E4125"/>
    <w:rsid w:val="007F31F4"/>
    <w:rsid w:val="00803F1E"/>
    <w:rsid w:val="00816899"/>
    <w:rsid w:val="008442F2"/>
    <w:rsid w:val="00845A5B"/>
    <w:rsid w:val="0085388B"/>
    <w:rsid w:val="00877309"/>
    <w:rsid w:val="0088150C"/>
    <w:rsid w:val="0089352C"/>
    <w:rsid w:val="008B50DE"/>
    <w:rsid w:val="008B7ED5"/>
    <w:rsid w:val="008C7B62"/>
    <w:rsid w:val="008D520D"/>
    <w:rsid w:val="008E7935"/>
    <w:rsid w:val="008F4588"/>
    <w:rsid w:val="009022C4"/>
    <w:rsid w:val="009138EC"/>
    <w:rsid w:val="00925DF8"/>
    <w:rsid w:val="00932461"/>
    <w:rsid w:val="00932E16"/>
    <w:rsid w:val="009522D3"/>
    <w:rsid w:val="00952BFA"/>
    <w:rsid w:val="00956D92"/>
    <w:rsid w:val="00961AC9"/>
    <w:rsid w:val="00977E43"/>
    <w:rsid w:val="009F49B9"/>
    <w:rsid w:val="00A11BAA"/>
    <w:rsid w:val="00A32B70"/>
    <w:rsid w:val="00A63A16"/>
    <w:rsid w:val="00A96550"/>
    <w:rsid w:val="00AA36FD"/>
    <w:rsid w:val="00AA6BB5"/>
    <w:rsid w:val="00AA7C36"/>
    <w:rsid w:val="00AB5CAF"/>
    <w:rsid w:val="00AC0BE3"/>
    <w:rsid w:val="00AC10DF"/>
    <w:rsid w:val="00AC1FCB"/>
    <w:rsid w:val="00AD2470"/>
    <w:rsid w:val="00AF09B3"/>
    <w:rsid w:val="00B4193E"/>
    <w:rsid w:val="00B54A6D"/>
    <w:rsid w:val="00B63786"/>
    <w:rsid w:val="00B73124"/>
    <w:rsid w:val="00BA6310"/>
    <w:rsid w:val="00BB3BF3"/>
    <w:rsid w:val="00BC2B33"/>
    <w:rsid w:val="00BC2F21"/>
    <w:rsid w:val="00BC43B0"/>
    <w:rsid w:val="00BD33F5"/>
    <w:rsid w:val="00BF20BA"/>
    <w:rsid w:val="00BF49F1"/>
    <w:rsid w:val="00C00416"/>
    <w:rsid w:val="00C178C4"/>
    <w:rsid w:val="00C17FB5"/>
    <w:rsid w:val="00C4146A"/>
    <w:rsid w:val="00C42F08"/>
    <w:rsid w:val="00C660B3"/>
    <w:rsid w:val="00C7475F"/>
    <w:rsid w:val="00C74BC7"/>
    <w:rsid w:val="00C909B1"/>
    <w:rsid w:val="00CA13F7"/>
    <w:rsid w:val="00CB2AF4"/>
    <w:rsid w:val="00CB39EB"/>
    <w:rsid w:val="00CC2336"/>
    <w:rsid w:val="00CC5D42"/>
    <w:rsid w:val="00CD26B2"/>
    <w:rsid w:val="00D01B42"/>
    <w:rsid w:val="00D10555"/>
    <w:rsid w:val="00D36387"/>
    <w:rsid w:val="00D41A1D"/>
    <w:rsid w:val="00D45271"/>
    <w:rsid w:val="00D67175"/>
    <w:rsid w:val="00D67D2E"/>
    <w:rsid w:val="00D70904"/>
    <w:rsid w:val="00D74324"/>
    <w:rsid w:val="00DA2F94"/>
    <w:rsid w:val="00DB1139"/>
    <w:rsid w:val="00DB3CCB"/>
    <w:rsid w:val="00DD0507"/>
    <w:rsid w:val="00DF33E6"/>
    <w:rsid w:val="00DF47F3"/>
    <w:rsid w:val="00DF7960"/>
    <w:rsid w:val="00E031FD"/>
    <w:rsid w:val="00E1733F"/>
    <w:rsid w:val="00E202DD"/>
    <w:rsid w:val="00E40A2A"/>
    <w:rsid w:val="00E4494B"/>
    <w:rsid w:val="00E46EB2"/>
    <w:rsid w:val="00E75995"/>
    <w:rsid w:val="00E84467"/>
    <w:rsid w:val="00E90743"/>
    <w:rsid w:val="00E92DA5"/>
    <w:rsid w:val="00EB1737"/>
    <w:rsid w:val="00ED18F4"/>
    <w:rsid w:val="00EE135D"/>
    <w:rsid w:val="00EE7DFF"/>
    <w:rsid w:val="00F0294E"/>
    <w:rsid w:val="00F10A55"/>
    <w:rsid w:val="00F46276"/>
    <w:rsid w:val="00F513CE"/>
    <w:rsid w:val="00F71D9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pbskids.org/cyberchase/math-games/cant-wait-tessella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bs.org/parents/education/math/games/first-second-grade/tessell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A5E2-8E06-4DA1-B5A3-7EF38809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9</cp:revision>
  <cp:lastPrinted>2014-04-10T00:03:00Z</cp:lastPrinted>
  <dcterms:created xsi:type="dcterms:W3CDTF">2014-10-24T09:51:00Z</dcterms:created>
  <dcterms:modified xsi:type="dcterms:W3CDTF">2014-10-24T10:39:00Z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