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7AD2343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07842">
              <w:rPr>
                <w:rFonts w:asciiTheme="minorHAnsi" w:hAnsiTheme="minorHAnsi"/>
                <w:b w:val="0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275AB3E5" w:rsidR="00D41A1D" w:rsidRPr="00256EC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256ECB" w:rsidRPr="00256ECB">
              <w:rPr>
                <w:rFonts w:asciiTheme="minorHAnsi" w:hAnsiTheme="minorHAnsi"/>
                <w:b w:val="0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4093E7B5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256EC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Angles</w:t>
            </w:r>
            <w:r w:rsidR="001609C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9FDDB5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066F502B" w:rsidR="00256ECB" w:rsidRPr="00CB39EB" w:rsidRDefault="00256ECB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</w:t>
            </w:r>
            <w:r w:rsidR="00386801">
              <w:rPr>
                <w:rFonts w:asciiTheme="minorHAnsi" w:hAnsiTheme="minorHAnsi"/>
                <w:sz w:val="24"/>
                <w:szCs w:val="24"/>
              </w:rPr>
              <w:t xml:space="preserve">    Ma2-3WM</w:t>
            </w:r>
          </w:p>
        </w:tc>
      </w:tr>
      <w:tr w:rsidR="00CA13F7" w:rsidRPr="004A4DA4" w14:paraId="2E3192F3" w14:textId="77777777" w:rsidTr="00CB39EB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0C7FCE0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256ECB">
              <w:rPr>
                <w:rFonts w:asciiTheme="minorHAnsi" w:hAnsiTheme="minorHAnsi"/>
                <w:szCs w:val="24"/>
              </w:rPr>
              <w:t xml:space="preserve"> </w:t>
            </w:r>
            <w:r w:rsidR="00256ECB" w:rsidRPr="00256ECB">
              <w:rPr>
                <w:rFonts w:asciiTheme="minorHAnsi" w:hAnsiTheme="minorHAnsi"/>
                <w:b w:val="0"/>
                <w:szCs w:val="24"/>
              </w:rPr>
              <w:t>MA2-16MG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58BE98F4" w:rsidR="00CA13F7" w:rsidRPr="004A4DA4" w:rsidRDefault="00256EC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Identifies, describes, compares and classifies angles</w:t>
            </w:r>
          </w:p>
        </w:tc>
      </w:tr>
      <w:tr w:rsidR="00CA13F7" w:rsidRPr="004A4DA4" w14:paraId="2B1E5F1E" w14:textId="77777777" w:rsidTr="00F60187">
        <w:trPr>
          <w:trHeight w:hRule="exact" w:val="18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0148787D" w:rsidR="00CA13F7" w:rsidRPr="00256ECB" w:rsidRDefault="00C7493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Compare angles and classi</w:t>
            </w:r>
            <w:r w:rsidR="00384825">
              <w:rPr>
                <w:rFonts w:asciiTheme="minorHAnsi" w:hAnsiTheme="minorHAnsi"/>
                <w:b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y them as equal to, greater than or less than a right angle (ACMMG089)</w:t>
            </w:r>
          </w:p>
          <w:p w14:paraId="0820CAA0" w14:textId="77777777" w:rsidR="00557F07" w:rsidRPr="00557F07" w:rsidRDefault="00557F07" w:rsidP="00557F07">
            <w:pPr>
              <w:pStyle w:val="NoSpacing"/>
              <w:numPr>
                <w:ilvl w:val="0"/>
                <w:numId w:val="19"/>
              </w:numPr>
              <w:rPr>
                <w:rFonts w:ascii="Helvetica Neue" w:hAnsi="Helvetica Neue"/>
                <w:sz w:val="21"/>
                <w:szCs w:val="21"/>
              </w:rPr>
            </w:pPr>
            <w:r w:rsidRPr="00557F07">
              <w:rPr>
                <w:rFonts w:ascii="Helvetica Neue" w:hAnsi="Helvetica Neue"/>
                <w:sz w:val="21"/>
                <w:szCs w:val="21"/>
              </w:rPr>
              <w:t>Compare angles using informal means, such as by using an “angle tester” </w:t>
            </w:r>
            <w:r w:rsidRPr="00557F07">
              <w:rPr>
                <w:rFonts w:ascii="Helvetica Neue" w:hAnsi="Helvetica Neue"/>
                <w:noProof/>
                <w:sz w:val="21"/>
                <w:szCs w:val="21"/>
                <w:lang w:val="en-US"/>
              </w:rPr>
              <w:drawing>
                <wp:inline distT="0" distB="0" distL="0" distR="0" wp14:anchorId="35EE59A7" wp14:editId="13F22FD1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A0F00" w14:textId="77777777" w:rsidR="00557F07" w:rsidRPr="00557F07" w:rsidRDefault="00557F07" w:rsidP="00557F07">
            <w:pPr>
              <w:pStyle w:val="NoSpacing"/>
              <w:numPr>
                <w:ilvl w:val="0"/>
                <w:numId w:val="19"/>
              </w:numPr>
              <w:rPr>
                <w:rFonts w:ascii="Helvetica Neue" w:hAnsi="Helvetica Neue"/>
                <w:sz w:val="21"/>
                <w:szCs w:val="21"/>
              </w:rPr>
            </w:pPr>
            <w:r w:rsidRPr="00557F07">
              <w:rPr>
                <w:rFonts w:ascii="Helvetica Neue" w:hAnsi="Helvetica Neue"/>
                <w:sz w:val="21"/>
                <w:szCs w:val="21"/>
              </w:rPr>
              <w:t>Recognise and describe angles as “less than”, “equal to”, “about the same as” or “greater than” a right angle (Communicating)</w:t>
            </w:r>
          </w:p>
          <w:p w14:paraId="61739B6C" w14:textId="538CC060" w:rsidR="00F60187" w:rsidRPr="00F60187" w:rsidRDefault="00F60187" w:rsidP="00557F07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256ECB">
        <w:trPr>
          <w:trHeight w:hRule="exact" w:val="93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77777777" w:rsidR="00F10A55" w:rsidRPr="004A4DA4" w:rsidRDefault="00F10A5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256ECB">
        <w:trPr>
          <w:trHeight w:hRule="exact" w:val="72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7777777" w:rsidR="005A7343" w:rsidRPr="004A4DA4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6195BCA" w14:textId="77777777" w:rsidR="00557F07" w:rsidRPr="005655C2" w:rsidRDefault="00557F07" w:rsidP="005655C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5655C2">
              <w:rPr>
                <w:rFonts w:asciiTheme="minorHAnsi" w:hAnsiTheme="minorHAnsi"/>
                <w:sz w:val="24"/>
                <w:szCs w:val="24"/>
              </w:rPr>
              <w:t xml:space="preserve">Draw an angle that is greater than a right angle and an </w:t>
            </w:r>
            <w:proofErr w:type="gramStart"/>
            <w:r w:rsidRPr="005655C2">
              <w:rPr>
                <w:rFonts w:asciiTheme="minorHAnsi" w:hAnsiTheme="minorHAnsi"/>
                <w:sz w:val="24"/>
                <w:szCs w:val="24"/>
              </w:rPr>
              <w:t>angle which</w:t>
            </w:r>
            <w:proofErr w:type="gramEnd"/>
            <w:r w:rsidRPr="005655C2">
              <w:rPr>
                <w:rFonts w:asciiTheme="minorHAnsi" w:hAnsiTheme="minorHAnsi"/>
                <w:sz w:val="24"/>
                <w:szCs w:val="24"/>
              </w:rPr>
              <w:t xml:space="preserve"> is less than a right angle.</w:t>
            </w:r>
          </w:p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256ECB">
        <w:trPr>
          <w:trHeight w:hRule="exact" w:val="1721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557F07">
        <w:trPr>
          <w:trHeight w:hRule="exact" w:val="1723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68C4111" w14:textId="77777777" w:rsidR="00557F07" w:rsidRPr="00557F07" w:rsidRDefault="00557F07" w:rsidP="00557F0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57F07">
              <w:rPr>
                <w:rFonts w:asciiTheme="minorHAnsi" w:hAnsiTheme="minorHAnsi"/>
                <w:i/>
                <w:sz w:val="24"/>
                <w:szCs w:val="24"/>
              </w:rPr>
              <w:t>Resource 1:  Teaching about angles: Stage 2</w:t>
            </w:r>
          </w:p>
          <w:p w14:paraId="6DA8ED6F" w14:textId="77777777" w:rsidR="00557F07" w:rsidRPr="00557F07" w:rsidRDefault="00407842" w:rsidP="00557F0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hyperlink r:id="rId8" w:history="1">
              <w:r w:rsidR="00557F07" w:rsidRPr="00557F07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http://technologyinmaths.wikispaces.com/file/view/teaching+about+angles+stage+2.pdf</w:t>
              </w:r>
            </w:hyperlink>
          </w:p>
          <w:p w14:paraId="04A9A760" w14:textId="77777777" w:rsidR="00557F07" w:rsidRPr="00557F07" w:rsidRDefault="00557F07" w:rsidP="00557F07">
            <w:pPr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 xml:space="preserve">Teaching angles by abstraction:  a professional development experiment in Year 3 </w:t>
            </w:r>
          </w:p>
          <w:p w14:paraId="7B86BEA6" w14:textId="77777777" w:rsidR="00557F07" w:rsidRPr="00557F07" w:rsidRDefault="00407842" w:rsidP="00557F07">
            <w:pPr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557F07" w:rsidRPr="00557F0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http://www.curriculumsupport.education.nsw.gov.au/primary/mathematics/assets/pdf/angles_report01.pdf</w:t>
              </w:r>
            </w:hyperlink>
          </w:p>
          <w:p w14:paraId="7B4CF005" w14:textId="77777777" w:rsidR="00557F07" w:rsidRPr="00557F07" w:rsidRDefault="00557F07" w:rsidP="00557F07">
            <w:pPr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>Things I wish I knew earlier about teaching maths – Teaching about angles – Stage 2</w:t>
            </w:r>
          </w:p>
          <w:p w14:paraId="51A0EAA0" w14:textId="77777777" w:rsidR="00557F07" w:rsidRDefault="00407842" w:rsidP="00557F07">
            <w:hyperlink r:id="rId10" w:history="1">
              <w:r w:rsidR="00557F07" w:rsidRPr="00557F0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http://marion2407.blogspot.com.au/2011/03/teaching-about-angles-stage-2.html</w:t>
              </w:r>
            </w:hyperlink>
          </w:p>
          <w:p w14:paraId="2555CAE0" w14:textId="77777777" w:rsidR="00557F07" w:rsidRDefault="00557F07" w:rsidP="00557F07"/>
          <w:p w14:paraId="47AC8D3C" w14:textId="6EB16568" w:rsidR="00081A4D" w:rsidRPr="004A4DA4" w:rsidRDefault="00081A4D" w:rsidP="00256ECB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2D033E78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02F6607" w14:textId="77777777" w:rsidR="00557F07" w:rsidRPr="00557F07" w:rsidRDefault="00557F07" w:rsidP="005655C2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>Revise what a right angle looks like. Have children locate right angles in classroom.</w:t>
            </w:r>
          </w:p>
          <w:p w14:paraId="6569FDBF" w14:textId="77777777" w:rsidR="00557F07" w:rsidRPr="00557F07" w:rsidRDefault="00557F07" w:rsidP="005655C2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 xml:space="preserve">Students use </w:t>
            </w:r>
            <w:r w:rsidRPr="00557F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angle eater </w:t>
            </w:r>
            <w:r w:rsidRPr="00557F07">
              <w:rPr>
                <w:rFonts w:asciiTheme="minorHAnsi" w:hAnsiTheme="minorHAnsi"/>
                <w:sz w:val="24"/>
                <w:szCs w:val="24"/>
              </w:rPr>
              <w:t xml:space="preserve">created in previous lessons to locate angles in the </w:t>
            </w:r>
            <w:proofErr w:type="gramStart"/>
            <w:r w:rsidRPr="00557F07">
              <w:rPr>
                <w:rFonts w:asciiTheme="minorHAnsi" w:hAnsiTheme="minorHAnsi"/>
                <w:sz w:val="24"/>
                <w:szCs w:val="24"/>
              </w:rPr>
              <w:t>classroom which</w:t>
            </w:r>
            <w:proofErr w:type="gramEnd"/>
            <w:r w:rsidRPr="00557F07">
              <w:rPr>
                <w:rFonts w:asciiTheme="minorHAnsi" w:hAnsiTheme="minorHAnsi"/>
                <w:sz w:val="24"/>
                <w:szCs w:val="24"/>
              </w:rPr>
              <w:t xml:space="preserve"> are greater or less than a right angle.</w:t>
            </w:r>
          </w:p>
          <w:p w14:paraId="2E38751C" w14:textId="77777777" w:rsidR="00557F07" w:rsidRPr="00557F07" w:rsidRDefault="00557F07" w:rsidP="005655C2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>Students list the angles found under the following headings “Less than a right angle”, “ equal to a right angle” or more than a right angle”</w:t>
            </w:r>
          </w:p>
          <w:p w14:paraId="46F17C27" w14:textId="77777777" w:rsidR="00557F07" w:rsidRPr="00557F07" w:rsidRDefault="00557F07" w:rsidP="005655C2">
            <w:pPr>
              <w:pStyle w:val="ListParagraph"/>
              <w:numPr>
                <w:ilvl w:val="0"/>
                <w:numId w:val="27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>Students use body angles to illustrate angles greater or less than a right angle</w:t>
            </w:r>
          </w:p>
          <w:p w14:paraId="3934BADC" w14:textId="77777777" w:rsidR="00557F07" w:rsidRPr="005655C2" w:rsidRDefault="00557F07" w:rsidP="005655C2">
            <w:pPr>
              <w:pStyle w:val="ListParagraph"/>
              <w:numPr>
                <w:ilvl w:val="1"/>
                <w:numId w:val="27"/>
              </w:numPr>
              <w:ind w:left="426"/>
              <w:rPr>
                <w:rFonts w:asciiTheme="minorHAnsi" w:hAnsiTheme="minorHAnsi"/>
                <w:i/>
                <w:sz w:val="24"/>
                <w:szCs w:val="24"/>
              </w:rPr>
            </w:pPr>
            <w:r w:rsidRPr="005655C2">
              <w:rPr>
                <w:rFonts w:asciiTheme="minorHAnsi" w:hAnsiTheme="minorHAnsi"/>
                <w:i/>
                <w:sz w:val="24"/>
                <w:szCs w:val="24"/>
              </w:rPr>
              <w:t>Lesson 9 Teaching about angles: Stage 2 can be used as a guide</w:t>
            </w:r>
          </w:p>
          <w:p w14:paraId="36F169D5" w14:textId="77777777" w:rsidR="00557F07" w:rsidRPr="005655C2" w:rsidRDefault="00557F07" w:rsidP="005655C2">
            <w:pPr>
              <w:pStyle w:val="ListParagraph"/>
              <w:numPr>
                <w:ilvl w:val="1"/>
                <w:numId w:val="27"/>
              </w:numPr>
              <w:ind w:left="426"/>
              <w:rPr>
                <w:rFonts w:asciiTheme="minorHAnsi" w:hAnsiTheme="minorHAnsi"/>
                <w:i/>
                <w:sz w:val="24"/>
                <w:szCs w:val="24"/>
              </w:rPr>
            </w:pPr>
            <w:r w:rsidRPr="005655C2">
              <w:rPr>
                <w:rFonts w:asciiTheme="minorHAnsi" w:hAnsiTheme="minorHAnsi"/>
                <w:sz w:val="24"/>
                <w:szCs w:val="24"/>
              </w:rPr>
              <w:t>Resource 1</w:t>
            </w:r>
          </w:p>
          <w:p w14:paraId="0595B3CA" w14:textId="379BD461" w:rsidR="001C6A19" w:rsidRPr="004A4DA4" w:rsidRDefault="001C6A19" w:rsidP="00256ECB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19DB8B04" w14:textId="77777777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0F5E7851" w14:textId="77777777" w:rsidR="00557F07" w:rsidRPr="00557F07" w:rsidRDefault="00557F07" w:rsidP="005655C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557F07">
              <w:rPr>
                <w:rFonts w:asciiTheme="minorHAnsi" w:hAnsiTheme="minorHAnsi"/>
                <w:sz w:val="24"/>
                <w:szCs w:val="24"/>
              </w:rPr>
              <w:t>Introduce the terms acute (less than a right angle) and obtuse (more than a right angle)</w:t>
            </w:r>
          </w:p>
          <w:p w14:paraId="363A823C" w14:textId="77777777" w:rsidR="00557F07" w:rsidRPr="00557F07" w:rsidRDefault="00557F07" w:rsidP="005655C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57F07">
              <w:rPr>
                <w:rFonts w:asciiTheme="minorHAnsi" w:hAnsiTheme="minorHAnsi"/>
                <w:sz w:val="24"/>
                <w:szCs w:val="24"/>
              </w:rPr>
              <w:t>Student selects an object from the classroom and use</w:t>
            </w:r>
            <w:proofErr w:type="gramEnd"/>
            <w:r w:rsidRPr="00557F07">
              <w:rPr>
                <w:rFonts w:asciiTheme="minorHAnsi" w:hAnsiTheme="minorHAnsi"/>
                <w:sz w:val="24"/>
                <w:szCs w:val="24"/>
              </w:rPr>
              <w:t xml:space="preserve"> the angle maker previously constructed (straw and pipe cleaner) to classify the angle as acute or obtuse.</w:t>
            </w:r>
          </w:p>
          <w:p w14:paraId="4E89323B" w14:textId="7DA30438" w:rsidR="007E4125" w:rsidRPr="005655C2" w:rsidRDefault="00557F07" w:rsidP="005655C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655C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Use clock face to show right, acute and obtuse angles. Children a given a clock face stencil and using two pencils as hands are asked to make an angle. The children will guide with statements such as, </w:t>
            </w:r>
            <w:proofErr w:type="gramStart"/>
            <w:r w:rsidRPr="005655C2">
              <w:rPr>
                <w:rFonts w:asciiTheme="minorHAnsi" w:hAnsiTheme="minorHAnsi"/>
                <w:color w:val="FF0000"/>
                <w:sz w:val="24"/>
                <w:szCs w:val="24"/>
              </w:rPr>
              <w:t>One</w:t>
            </w:r>
            <w:proofErr w:type="gramEnd"/>
            <w:r w:rsidRPr="005655C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pencil is pointing </w:t>
            </w:r>
            <w:proofErr w:type="spellStart"/>
            <w:r w:rsidRPr="005655C2">
              <w:rPr>
                <w:rFonts w:asciiTheme="minorHAnsi" w:hAnsiTheme="minorHAnsi"/>
                <w:color w:val="FF0000"/>
                <w:sz w:val="24"/>
                <w:szCs w:val="24"/>
              </w:rPr>
              <w:t>tp</w:t>
            </w:r>
            <w:proofErr w:type="spellEnd"/>
            <w:r w:rsidRPr="005655C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the twelve, where would the other pencil have to be pointing to show an acute angle.</w:t>
            </w:r>
          </w:p>
          <w:p w14:paraId="7F63659B" w14:textId="1B31CCBE"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1665087" w14:textId="77777777" w:rsidR="008073A4" w:rsidRPr="00BE71D0" w:rsidRDefault="008073A4" w:rsidP="005655C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42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Pirate Geometry Bingo: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Play geometry bingo as a whole class. Students need to identify a range of angles and lines, including: obtuse angle, right angle, acute angle, straight angle, skew, ray, line, line segment etc. Game is available on </w:t>
            </w:r>
            <w:hyperlink r:id="rId11" w:history="1">
              <w:r w:rsidRPr="00CF6B7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Teachers Pay Teachers.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7B7C6D4" w14:textId="77777777" w:rsidR="001C6A19" w:rsidRPr="004A4DA4" w:rsidRDefault="001C6A19" w:rsidP="00557F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59AD383" w14:textId="77777777" w:rsidR="00256ECB" w:rsidRPr="00177337" w:rsidRDefault="00256ECB" w:rsidP="00256E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Student Engagement:                                    Achievement of Outcomes:</w:t>
            </w:r>
          </w:p>
          <w:p w14:paraId="0FB12C06" w14:textId="77777777" w:rsidR="00256ECB" w:rsidRPr="00177337" w:rsidRDefault="00256ECB" w:rsidP="00256EC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1AF29715" w:rsidR="001C6A19" w:rsidRPr="004A4DA4" w:rsidRDefault="00256ECB" w:rsidP="00256ECB">
            <w:pPr>
              <w:rPr>
                <w:rFonts w:asciiTheme="minorHAnsi" w:hAnsiTheme="minorHAnsi"/>
                <w:sz w:val="24"/>
                <w:szCs w:val="24"/>
              </w:rPr>
            </w:pPr>
            <w:r w:rsidRPr="00177337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Follow Up: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10"/>
    <w:multiLevelType w:val="hybridMultilevel"/>
    <w:tmpl w:val="4F9E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611CB"/>
    <w:multiLevelType w:val="hybridMultilevel"/>
    <w:tmpl w:val="FE3E1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1DE"/>
    <w:multiLevelType w:val="hybridMultilevel"/>
    <w:tmpl w:val="4550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565F5"/>
    <w:multiLevelType w:val="hybridMultilevel"/>
    <w:tmpl w:val="BCEC2F3A"/>
    <w:lvl w:ilvl="0" w:tplc="58A67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72678A"/>
    <w:multiLevelType w:val="hybridMultilevel"/>
    <w:tmpl w:val="BCA6C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75162EB"/>
    <w:multiLevelType w:val="hybridMultilevel"/>
    <w:tmpl w:val="1BE231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6755"/>
    <w:multiLevelType w:val="hybridMultilevel"/>
    <w:tmpl w:val="C680917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F03CB"/>
    <w:multiLevelType w:val="hybridMultilevel"/>
    <w:tmpl w:val="486CD19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601F0"/>
    <w:multiLevelType w:val="hybridMultilevel"/>
    <w:tmpl w:val="176601D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0"/>
  </w:num>
  <w:num w:numId="5">
    <w:abstractNumId w:val="6"/>
  </w:num>
  <w:num w:numId="6">
    <w:abstractNumId w:val="2"/>
  </w:num>
  <w:num w:numId="7">
    <w:abstractNumId w:val="16"/>
  </w:num>
  <w:num w:numId="8">
    <w:abstractNumId w:val="25"/>
  </w:num>
  <w:num w:numId="9">
    <w:abstractNumId w:val="15"/>
  </w:num>
  <w:num w:numId="10">
    <w:abstractNumId w:val="19"/>
  </w:num>
  <w:num w:numId="11">
    <w:abstractNumId w:val="14"/>
  </w:num>
  <w:num w:numId="12">
    <w:abstractNumId w:val="24"/>
  </w:num>
  <w:num w:numId="13">
    <w:abstractNumId w:val="9"/>
  </w:num>
  <w:num w:numId="14">
    <w:abstractNumId w:val="5"/>
  </w:num>
  <w:num w:numId="15">
    <w:abstractNumId w:val="17"/>
  </w:num>
  <w:num w:numId="16">
    <w:abstractNumId w:val="8"/>
  </w:num>
  <w:num w:numId="17">
    <w:abstractNumId w:val="12"/>
  </w:num>
  <w:num w:numId="18">
    <w:abstractNumId w:val="23"/>
  </w:num>
  <w:num w:numId="19">
    <w:abstractNumId w:val="3"/>
  </w:num>
  <w:num w:numId="20">
    <w:abstractNumId w:val="4"/>
  </w:num>
  <w:num w:numId="21">
    <w:abstractNumId w:val="7"/>
  </w:num>
  <w:num w:numId="22">
    <w:abstractNumId w:val="11"/>
  </w:num>
  <w:num w:numId="23">
    <w:abstractNumId w:val="0"/>
  </w:num>
  <w:num w:numId="24">
    <w:abstractNumId w:val="13"/>
  </w:num>
  <w:num w:numId="25">
    <w:abstractNumId w:val="21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609CA"/>
    <w:rsid w:val="001717B7"/>
    <w:rsid w:val="001B7956"/>
    <w:rsid w:val="001C6A19"/>
    <w:rsid w:val="001F0A11"/>
    <w:rsid w:val="00210BA1"/>
    <w:rsid w:val="0022220D"/>
    <w:rsid w:val="00256ECB"/>
    <w:rsid w:val="00262977"/>
    <w:rsid w:val="002650AE"/>
    <w:rsid w:val="002A32F4"/>
    <w:rsid w:val="002B3979"/>
    <w:rsid w:val="002E2AC1"/>
    <w:rsid w:val="00384825"/>
    <w:rsid w:val="00386801"/>
    <w:rsid w:val="003F5FE9"/>
    <w:rsid w:val="00403F6E"/>
    <w:rsid w:val="00407842"/>
    <w:rsid w:val="00443B37"/>
    <w:rsid w:val="004A4DA4"/>
    <w:rsid w:val="004B2453"/>
    <w:rsid w:val="004B76C4"/>
    <w:rsid w:val="004D1266"/>
    <w:rsid w:val="00520774"/>
    <w:rsid w:val="00521B3A"/>
    <w:rsid w:val="0053162C"/>
    <w:rsid w:val="00557F07"/>
    <w:rsid w:val="005655C2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D1864"/>
    <w:rsid w:val="006E7517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073A4"/>
    <w:rsid w:val="00816899"/>
    <w:rsid w:val="008442F2"/>
    <w:rsid w:val="00845A5B"/>
    <w:rsid w:val="00877309"/>
    <w:rsid w:val="0088150C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E43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19C1"/>
    <w:rsid w:val="00C660B3"/>
    <w:rsid w:val="00C7475F"/>
    <w:rsid w:val="00C74933"/>
    <w:rsid w:val="00C909B1"/>
    <w:rsid w:val="00CA13F7"/>
    <w:rsid w:val="00CB2AF4"/>
    <w:rsid w:val="00CB39EB"/>
    <w:rsid w:val="00CC2336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4CC4"/>
    <w:rsid w:val="00DF7960"/>
    <w:rsid w:val="00E1733F"/>
    <w:rsid w:val="00E202DD"/>
    <w:rsid w:val="00E40A2A"/>
    <w:rsid w:val="00E4494B"/>
    <w:rsid w:val="00E84467"/>
    <w:rsid w:val="00EB1737"/>
    <w:rsid w:val="00ED18F4"/>
    <w:rsid w:val="00EE7DFF"/>
    <w:rsid w:val="00F0294E"/>
    <w:rsid w:val="00F10A55"/>
    <w:rsid w:val="00F46276"/>
    <w:rsid w:val="00F60187"/>
    <w:rsid w:val="00F87CC7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erspayteachers.com/Product/Pirate-Geometry-BINGO-20528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technologyinmaths.wikispaces.com/file/view/teaching+about+angles+stage+2.pdf" TargetMode="External"/><Relationship Id="rId9" Type="http://schemas.openxmlformats.org/officeDocument/2006/relationships/hyperlink" Target="http://www.curriculumsupport.education.nsw.gov.au/primary/mathematics/assets/pdf/angles_report01.pdf" TargetMode="External"/><Relationship Id="rId10" Type="http://schemas.openxmlformats.org/officeDocument/2006/relationships/hyperlink" Target="http://marion2407.blogspot.com.au/2011/03/teaching-about-angles-stage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9B5F-C5BB-E245-8F40-BC7A14A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2014-04-10T00:03:00Z</cp:lastPrinted>
  <dcterms:created xsi:type="dcterms:W3CDTF">2014-12-10T23:35:00Z</dcterms:created>
  <dcterms:modified xsi:type="dcterms:W3CDTF">2014-12-10T23:56:00Z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