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DA4642">
        <w:rPr>
          <w:rFonts w:asciiTheme="minorHAnsi" w:hAnsiTheme="minorHAnsi"/>
          <w:b/>
          <w:sz w:val="24"/>
          <w:szCs w:val="24"/>
        </w:rPr>
        <w:t xml:space="preserve">                                                                                                                                                                              </w:t>
      </w:r>
      <w:r>
        <w:rPr>
          <w:rFonts w:asciiTheme="minorHAnsi" w:hAnsiTheme="minorHAnsi"/>
          <w:b/>
          <w:sz w:val="24"/>
          <w:szCs w:val="24"/>
        </w:rPr>
        <w:t>STAGE 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1F62F5">
              <w:rPr>
                <w:rFonts w:asciiTheme="minorHAnsi" w:hAnsiTheme="minorHAnsi"/>
                <w:b w:val="0"/>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p>
          <w:p w:rsidR="00D41A1D" w:rsidRPr="004A4DA4" w:rsidRDefault="00361A83" w:rsidP="005D2618">
            <w:pPr>
              <w:pStyle w:val="Heading2"/>
              <w:rPr>
                <w:rFonts w:asciiTheme="minorHAnsi" w:hAnsiTheme="minorHAnsi"/>
                <w:szCs w:val="24"/>
              </w:rPr>
            </w:pPr>
            <w:r>
              <w:rPr>
                <w:rFonts w:asciiTheme="minorHAnsi" w:hAnsiTheme="minorHAnsi"/>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p>
          <w:p w:rsidR="00F850C7" w:rsidRPr="004A4DA4" w:rsidRDefault="00361A83" w:rsidP="004A4DA4">
            <w:pPr>
              <w:rPr>
                <w:rFonts w:asciiTheme="minorHAnsi" w:hAnsiTheme="minorHAnsi"/>
                <w:sz w:val="24"/>
                <w:szCs w:val="24"/>
              </w:rPr>
            </w:pPr>
            <w:r>
              <w:rPr>
                <w:rFonts w:asciiTheme="minorHAnsi" w:hAnsiTheme="minorHAnsi"/>
                <w:sz w:val="24"/>
                <w:szCs w:val="24"/>
              </w:rPr>
              <w:t>Area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61A83"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rsidR="00D41A1D" w:rsidRPr="0014309A" w:rsidRDefault="00361A83" w:rsidP="00E92E35">
            <w:pPr>
              <w:spacing w:before="30"/>
              <w:rPr>
                <w:rFonts w:ascii="Times" w:hAnsi="Times"/>
                <w:color w:val="767676"/>
                <w:sz w:val="18"/>
                <w:szCs w:val="18"/>
              </w:rPr>
            </w:pPr>
            <w:r w:rsidRPr="0014309A">
              <w:rPr>
                <w:rFonts w:asciiTheme="minorHAnsi" w:hAnsiTheme="minorHAnsi"/>
                <w:sz w:val="24"/>
                <w:szCs w:val="24"/>
              </w:rPr>
              <w:t>M</w:t>
            </w:r>
            <w:r w:rsidR="0014309A">
              <w:rPr>
                <w:rFonts w:asciiTheme="minorHAnsi" w:hAnsiTheme="minorHAnsi"/>
                <w:sz w:val="24"/>
                <w:szCs w:val="24"/>
              </w:rPr>
              <w:t>A1-1</w:t>
            </w:r>
            <w:r w:rsidRPr="0014309A">
              <w:rPr>
                <w:rFonts w:asciiTheme="minorHAnsi" w:hAnsiTheme="minorHAnsi"/>
                <w:sz w:val="24"/>
                <w:szCs w:val="24"/>
              </w:rPr>
              <w:t>WM</w:t>
            </w:r>
          </w:p>
        </w:tc>
      </w:tr>
      <w:tr w:rsidR="00CA13F7" w:rsidRPr="004A4DA4">
        <w:trPr>
          <w:trHeight w:hRule="exact" w:val="418"/>
        </w:trPr>
        <w:tc>
          <w:tcPr>
            <w:tcW w:w="3085" w:type="dxa"/>
            <w:gridSpan w:val="2"/>
            <w:tcBorders>
              <w:bottom w:val="single" w:sz="4" w:space="0" w:color="auto"/>
              <w:right w:val="single" w:sz="4" w:space="0" w:color="auto"/>
            </w:tcBorders>
            <w:shd w:val="clear" w:color="auto" w:fill="FFFFCC"/>
          </w:tcPr>
          <w:p w:rsidR="00361A83" w:rsidRDefault="00CA13F7" w:rsidP="00F32C1A">
            <w:pPr>
              <w:pStyle w:val="Heading2"/>
              <w:rPr>
                <w:rFonts w:asciiTheme="minorHAnsi" w:hAnsiTheme="minorHAnsi"/>
                <w:szCs w:val="24"/>
              </w:rPr>
            </w:pPr>
            <w:r w:rsidRPr="004A4DA4">
              <w:rPr>
                <w:rFonts w:asciiTheme="minorHAnsi" w:hAnsiTheme="minorHAnsi"/>
                <w:szCs w:val="24"/>
              </w:rPr>
              <w:t>OUTCOMES:</w:t>
            </w:r>
            <w:r w:rsidR="00E92E35">
              <w:rPr>
                <w:rFonts w:asciiTheme="minorHAnsi" w:hAnsiTheme="minorHAnsi"/>
                <w:szCs w:val="24"/>
              </w:rPr>
              <w:t xml:space="preserve"> </w:t>
            </w:r>
            <w:r w:rsidR="00E92E35" w:rsidRPr="00F32C1A">
              <w:rPr>
                <w:rFonts w:asciiTheme="minorHAnsi" w:hAnsiTheme="minorHAnsi"/>
              </w:rPr>
              <w:t>MA1 - 10MG</w:t>
            </w:r>
          </w:p>
          <w:p w:rsidR="00CA13F7" w:rsidRPr="008272ED" w:rsidRDefault="00CA13F7" w:rsidP="00F32C1A">
            <w:pPr>
              <w:rPr>
                <w:b/>
                <w:sz w:val="24"/>
              </w:rPr>
            </w:pPr>
          </w:p>
        </w:tc>
        <w:tc>
          <w:tcPr>
            <w:tcW w:w="4253" w:type="dxa"/>
            <w:gridSpan w:val="3"/>
            <w:tcBorders>
              <w:bottom w:val="single" w:sz="4" w:space="0" w:color="auto"/>
            </w:tcBorders>
            <w:shd w:val="clear" w:color="auto" w:fill="auto"/>
          </w:tcPr>
          <w:p w:rsidR="0014309A" w:rsidRPr="00F32C1A" w:rsidRDefault="00E92E35" w:rsidP="00F32C1A">
            <w:pPr>
              <w:rPr>
                <w:rFonts w:asciiTheme="minorHAnsi" w:hAnsiTheme="minorHAnsi"/>
              </w:rPr>
            </w:pPr>
            <w:r>
              <w:rPr>
                <w:rFonts w:asciiTheme="minorHAnsi" w:hAnsiTheme="minorHAnsi"/>
              </w:rPr>
              <w:t>M</w:t>
            </w:r>
            <w:bookmarkStart w:id="0" w:name="_GoBack"/>
            <w:bookmarkEnd w:id="0"/>
            <w:r w:rsidR="0014309A" w:rsidRPr="00F32C1A">
              <w:rPr>
                <w:rFonts w:asciiTheme="minorHAnsi" w:hAnsiTheme="minorHAnsi"/>
              </w:rPr>
              <w:t>easures, records, compares and estimates areas using uniform informal units</w:t>
            </w:r>
          </w:p>
          <w:p w:rsidR="0014309A" w:rsidRPr="00F32C1A" w:rsidRDefault="0014309A" w:rsidP="00F32C1A">
            <w:pPr>
              <w:ind w:left="720"/>
              <w:rPr>
                <w:rFonts w:asciiTheme="minorHAnsi" w:hAnsiTheme="minorHAnsi"/>
              </w:rPr>
            </w:pPr>
          </w:p>
          <w:p w:rsidR="00CA13F7" w:rsidRPr="00F32C1A" w:rsidRDefault="00CA13F7" w:rsidP="00F32C1A">
            <w:pPr>
              <w:rPr>
                <w:rFonts w:asciiTheme="minorHAnsi" w:hAnsiTheme="minorHAnsi"/>
                <w:b/>
              </w:rPr>
            </w:pPr>
          </w:p>
        </w:tc>
      </w:tr>
      <w:tr w:rsidR="00CA13F7" w:rsidRPr="004A4DA4">
        <w:trPr>
          <w:trHeight w:hRule="exact" w:val="1261"/>
        </w:trPr>
        <w:tc>
          <w:tcPr>
            <w:tcW w:w="3085" w:type="dxa"/>
            <w:gridSpan w:val="2"/>
            <w:tcBorders>
              <w:top w:val="single" w:sz="4" w:space="0" w:color="auto"/>
              <w:right w:val="single" w:sz="4" w:space="0" w:color="auto"/>
            </w:tcBorders>
            <w:shd w:val="clear" w:color="auto" w:fill="FFFFCC"/>
          </w:tcPr>
          <w:p w:rsidR="00202625" w:rsidRPr="004A4DA4" w:rsidRDefault="00202625" w:rsidP="00F32C1A">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F32C1A">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A528FA" w:rsidRPr="00F32C1A" w:rsidRDefault="0014309A" w:rsidP="00F32C1A">
            <w:pPr>
              <w:autoSpaceDE w:val="0"/>
              <w:autoSpaceDN w:val="0"/>
              <w:adjustRightInd w:val="0"/>
              <w:rPr>
                <w:rFonts w:asciiTheme="minorHAnsi" w:hAnsiTheme="minorHAnsi"/>
                <w:b/>
                <w:color w:val="000000"/>
              </w:rPr>
            </w:pPr>
            <w:r w:rsidRPr="00F32C1A">
              <w:rPr>
                <w:rFonts w:asciiTheme="minorHAnsi" w:hAnsiTheme="minorHAnsi"/>
                <w:b/>
                <w:color w:val="000000"/>
              </w:rPr>
              <w:t>Measure and compare areas using uniform </w:t>
            </w:r>
            <w:r w:rsidR="00C45A2E">
              <w:fldChar w:fldCharType="begin"/>
            </w:r>
            <w:r w:rsidR="00083816">
              <w:instrText>HYPERLINK "http://syllabus.bos.nsw.edu.au/glossary/mat/informal-unit/?ajax" \t "_blank" \o "Click for more information about 'informal units'"</w:instrText>
            </w:r>
            <w:r w:rsidR="00C45A2E">
              <w:fldChar w:fldCharType="separate"/>
            </w:r>
            <w:r w:rsidRPr="00F32C1A">
              <w:rPr>
                <w:rFonts w:asciiTheme="minorHAnsi" w:hAnsiTheme="minorHAnsi"/>
                <w:b/>
                <w:color w:val="0000FF"/>
                <w:u w:val="single"/>
              </w:rPr>
              <w:t>informal units</w:t>
            </w:r>
            <w:r w:rsidR="00C45A2E">
              <w:fldChar w:fldCharType="end"/>
            </w:r>
          </w:p>
          <w:p w:rsidR="00A528FA" w:rsidRPr="00F32C1A" w:rsidRDefault="00F32C1A" w:rsidP="00F32C1A">
            <w:pPr>
              <w:autoSpaceDE w:val="0"/>
              <w:autoSpaceDN w:val="0"/>
              <w:adjustRightInd w:val="0"/>
              <w:rPr>
                <w:rFonts w:asciiTheme="minorHAnsi" w:hAnsiTheme="minorHAnsi"/>
              </w:rPr>
            </w:pPr>
            <w:r>
              <w:rPr>
                <w:rFonts w:asciiTheme="minorHAnsi" w:hAnsiTheme="minorHAnsi"/>
              </w:rPr>
              <w:t xml:space="preserve">* </w:t>
            </w:r>
            <w:r w:rsidR="00A528FA" w:rsidRPr="00F32C1A">
              <w:rPr>
                <w:rFonts w:asciiTheme="minorHAnsi" w:hAnsiTheme="minorHAnsi"/>
                <w:color w:val="000000"/>
              </w:rPr>
              <w:t>predict the larger of the areas of two surfaces of the same general shape and compare these areas by cutting and covering</w:t>
            </w:r>
          </w:p>
          <w:p w:rsidR="00A528FA" w:rsidRPr="00F32C1A" w:rsidRDefault="00F32C1A" w:rsidP="00F32C1A">
            <w:pPr>
              <w:shd w:val="clear" w:color="auto" w:fill="FFFFFF"/>
              <w:rPr>
                <w:rFonts w:asciiTheme="minorHAnsi" w:hAnsiTheme="minorHAnsi"/>
                <w:color w:val="000000"/>
              </w:rPr>
            </w:pPr>
            <w:r>
              <w:rPr>
                <w:rFonts w:asciiTheme="minorHAnsi" w:hAnsiTheme="minorHAnsi"/>
                <w:color w:val="000000"/>
              </w:rPr>
              <w:t xml:space="preserve">* </w:t>
            </w:r>
            <w:r w:rsidR="00A528FA" w:rsidRPr="00F32C1A">
              <w:rPr>
                <w:rFonts w:asciiTheme="minorHAnsi" w:hAnsiTheme="minorHAnsi"/>
                <w:color w:val="000000"/>
              </w:rPr>
              <w:t>use uniform informal units to measure area by covering the surface in rows or columns without gaps or overlaps</w:t>
            </w:r>
          </w:p>
          <w:p w:rsidR="00A528FA" w:rsidRPr="00F32C1A" w:rsidRDefault="00F32C1A" w:rsidP="00F32C1A">
            <w:pPr>
              <w:shd w:val="clear" w:color="auto" w:fill="FFFFFF"/>
              <w:rPr>
                <w:rFonts w:asciiTheme="minorHAnsi" w:hAnsiTheme="minorHAnsi"/>
                <w:color w:val="000000"/>
              </w:rPr>
            </w:pPr>
            <w:r>
              <w:rPr>
                <w:rFonts w:asciiTheme="minorHAnsi" w:hAnsiTheme="minorHAnsi"/>
                <w:color w:val="000000"/>
              </w:rPr>
              <w:t xml:space="preserve">* </w:t>
            </w:r>
            <w:r w:rsidR="00A528FA" w:rsidRPr="00F32C1A">
              <w:rPr>
                <w:rFonts w:asciiTheme="minorHAnsi" w:hAnsiTheme="minorHAnsi"/>
                <w:color w:val="000000"/>
              </w:rPr>
              <w:t xml:space="preserve">select and use appropriate uniform </w:t>
            </w:r>
            <w:r>
              <w:rPr>
                <w:rFonts w:asciiTheme="minorHAnsi" w:hAnsiTheme="minorHAnsi"/>
                <w:color w:val="000000"/>
              </w:rPr>
              <w:t xml:space="preserve">informal units to measure area </w:t>
            </w:r>
          </w:p>
          <w:p w:rsidR="00CA13F7" w:rsidRPr="00F32C1A" w:rsidRDefault="00F32C1A" w:rsidP="00F32C1A">
            <w:pPr>
              <w:autoSpaceDE w:val="0"/>
              <w:autoSpaceDN w:val="0"/>
              <w:adjustRightInd w:val="0"/>
              <w:rPr>
                <w:rFonts w:asciiTheme="minorHAnsi" w:hAnsiTheme="minorHAnsi"/>
              </w:rPr>
            </w:pPr>
            <w:r>
              <w:rPr>
                <w:rFonts w:asciiTheme="minorHAnsi" w:hAnsiTheme="minorHAnsi"/>
                <w:color w:val="000000"/>
              </w:rPr>
              <w:t>*</w:t>
            </w:r>
            <w:r w:rsidR="00A528FA" w:rsidRPr="00F32C1A">
              <w:rPr>
                <w:rFonts w:asciiTheme="minorHAnsi" w:hAnsiTheme="minorHAnsi"/>
                <w:color w:val="000000"/>
              </w:rPr>
              <w:t xml:space="preserve"> explain the relationship between the size of a unit and the number of u</w:t>
            </w:r>
            <w:r>
              <w:rPr>
                <w:rFonts w:asciiTheme="minorHAnsi" w:hAnsiTheme="minorHAnsi"/>
                <w:color w:val="000000"/>
              </w:rPr>
              <w:t>nits needed to measure an area</w:t>
            </w:r>
          </w:p>
        </w:tc>
      </w:tr>
      <w:tr w:rsidR="003F5FE9" w:rsidRPr="004A4DA4">
        <w:trPr>
          <w:trHeight w:hRule="exact" w:val="1265"/>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A528FA" w:rsidRPr="00E92E35" w:rsidRDefault="00A528FA" w:rsidP="00E92E35">
            <w:pPr>
              <w:pStyle w:val="ListParagraph"/>
              <w:numPr>
                <w:ilvl w:val="0"/>
                <w:numId w:val="25"/>
              </w:numPr>
              <w:autoSpaceDE w:val="0"/>
              <w:autoSpaceDN w:val="0"/>
              <w:adjustRightInd w:val="0"/>
              <w:rPr>
                <w:rFonts w:asciiTheme="minorHAnsi" w:hAnsiTheme="minorHAnsi"/>
                <w:b/>
                <w:bCs/>
                <w:color w:val="FF0000"/>
                <w:lang w:val="en-US"/>
              </w:rPr>
            </w:pPr>
            <w:r w:rsidRPr="00E92E35">
              <w:rPr>
                <w:rFonts w:asciiTheme="minorHAnsi" w:hAnsiTheme="minorHAnsi"/>
                <w:b/>
                <w:bCs/>
                <w:color w:val="FF0000"/>
                <w:lang w:val="en-US"/>
              </w:rPr>
              <w:t>What can it be?</w:t>
            </w:r>
          </w:p>
          <w:p w:rsidR="00A528FA" w:rsidRPr="00422BDC" w:rsidRDefault="00A528FA" w:rsidP="00A528FA">
            <w:pPr>
              <w:autoSpaceDE w:val="0"/>
              <w:autoSpaceDN w:val="0"/>
              <w:adjustRightInd w:val="0"/>
              <w:rPr>
                <w:rFonts w:asciiTheme="minorHAnsi" w:hAnsiTheme="minorHAnsi"/>
                <w:color w:val="FF0000"/>
                <w:lang w:val="en-US"/>
              </w:rPr>
            </w:pPr>
            <w:r w:rsidRPr="00422BDC">
              <w:rPr>
                <w:rFonts w:asciiTheme="minorHAnsi" w:hAnsiTheme="minorHAnsi"/>
                <w:color w:val="FF0000"/>
                <w:lang w:val="en-US"/>
              </w:rPr>
              <w:t>The teacher poses the problem: ‘I measured an item from our room and found that it had an area of 10 tiles. What could it be?’ Students brainstorm items that it might be and then, in pairs, use tiles to measure the area of the items. A class list of items with an area of 10 tiles is compiled. Students discuss how they chose which items to measure.</w:t>
            </w:r>
          </w:p>
          <w:p w:rsidR="00A528FA" w:rsidRPr="00422BDC" w:rsidRDefault="00A528FA" w:rsidP="00A528FA">
            <w:pPr>
              <w:autoSpaceDE w:val="0"/>
              <w:autoSpaceDN w:val="0"/>
              <w:adjustRightInd w:val="0"/>
              <w:rPr>
                <w:rFonts w:asciiTheme="minorHAnsi" w:hAnsiTheme="minorHAnsi"/>
                <w:color w:val="FF0000"/>
                <w:lang w:val="en-US"/>
              </w:rPr>
            </w:pPr>
            <w:r w:rsidRPr="00422BDC">
              <w:rPr>
                <w:rFonts w:asciiTheme="minorHAnsi" w:hAnsiTheme="minorHAnsi"/>
                <w:color w:val="FF0000"/>
                <w:lang w:val="en-US"/>
              </w:rPr>
              <w:t>Possible questions include:</w:t>
            </w:r>
          </w:p>
          <w:p w:rsidR="00A528FA" w:rsidRPr="00422BDC" w:rsidRDefault="00A528FA" w:rsidP="00A528FA">
            <w:pPr>
              <w:autoSpaceDE w:val="0"/>
              <w:autoSpaceDN w:val="0"/>
              <w:adjustRightInd w:val="0"/>
              <w:rPr>
                <w:rFonts w:asciiTheme="minorHAnsi" w:hAnsiTheme="minorHAnsi"/>
                <w:color w:val="FF0000"/>
                <w:lang w:val="en-US"/>
              </w:rPr>
            </w:pPr>
            <w:r w:rsidRPr="00422BDC">
              <w:rPr>
                <w:rFonts w:asciiTheme="minorHAnsi" w:hAnsiTheme="minorHAnsi"/>
                <w:color w:val="FF0000"/>
                <w:lang w:val="en-US"/>
              </w:rPr>
              <w:t>. Can you compare how you measured the area of the book and the desk?</w:t>
            </w:r>
          </w:p>
          <w:p w:rsidR="00A528FA" w:rsidRPr="00422BDC" w:rsidRDefault="00A528FA" w:rsidP="00A528FA">
            <w:pPr>
              <w:autoSpaceDE w:val="0"/>
              <w:autoSpaceDN w:val="0"/>
              <w:adjustRightInd w:val="0"/>
              <w:rPr>
                <w:rFonts w:asciiTheme="minorHAnsi" w:hAnsiTheme="minorHAnsi"/>
                <w:color w:val="FF0000"/>
                <w:lang w:val="en-US"/>
              </w:rPr>
            </w:pPr>
            <w:r w:rsidRPr="00422BDC">
              <w:rPr>
                <w:rFonts w:asciiTheme="minorHAnsi" w:hAnsiTheme="minorHAnsi"/>
                <w:color w:val="FF0000"/>
                <w:lang w:val="en-US"/>
              </w:rPr>
              <w:t>. Which was easier? Why?</w:t>
            </w:r>
          </w:p>
          <w:p w:rsidR="00A528FA" w:rsidRPr="00422BDC" w:rsidRDefault="00A528FA" w:rsidP="00A528FA">
            <w:pPr>
              <w:autoSpaceDE w:val="0"/>
              <w:autoSpaceDN w:val="0"/>
              <w:adjustRightInd w:val="0"/>
              <w:rPr>
                <w:rFonts w:asciiTheme="minorHAnsi" w:hAnsiTheme="minorHAnsi"/>
                <w:color w:val="FF0000"/>
                <w:lang w:val="en-US"/>
              </w:rPr>
            </w:pPr>
            <w:r w:rsidRPr="00422BDC">
              <w:rPr>
                <w:rFonts w:asciiTheme="minorHAnsi" w:hAnsiTheme="minorHAnsi"/>
                <w:color w:val="FF0000"/>
                <w:lang w:val="en-US"/>
              </w:rPr>
              <w:t>. Which unit have you found to be more accurate? Why?</w:t>
            </w:r>
          </w:p>
          <w:p w:rsidR="00F10A55" w:rsidRPr="00422BDC" w:rsidRDefault="00F10A55" w:rsidP="00A528FA">
            <w:pPr>
              <w:autoSpaceDE w:val="0"/>
              <w:autoSpaceDN w:val="0"/>
              <w:adjustRightInd w:val="0"/>
              <w:rPr>
                <w:rFonts w:asciiTheme="minorHAnsi" w:hAnsiTheme="minorHAnsi"/>
                <w:color w:val="FF0000"/>
              </w:rPr>
            </w:pPr>
          </w:p>
        </w:tc>
      </w:tr>
      <w:tr w:rsidR="005A7343" w:rsidRPr="004A4DA4">
        <w:trPr>
          <w:trHeight w:hRule="exact" w:val="2133"/>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32579" w:rsidRPr="00E92E35" w:rsidRDefault="00532579" w:rsidP="00E92E35">
            <w:pPr>
              <w:pStyle w:val="ListParagraph"/>
              <w:numPr>
                <w:ilvl w:val="0"/>
                <w:numId w:val="25"/>
              </w:numPr>
              <w:autoSpaceDE w:val="0"/>
              <w:autoSpaceDN w:val="0"/>
              <w:adjustRightInd w:val="0"/>
              <w:rPr>
                <w:rFonts w:asciiTheme="minorHAnsi" w:hAnsiTheme="minorHAnsi"/>
                <w:b/>
                <w:bCs/>
                <w:lang w:val="en-US"/>
              </w:rPr>
            </w:pPr>
            <w:r w:rsidRPr="00E92E35">
              <w:rPr>
                <w:rFonts w:asciiTheme="minorHAnsi" w:hAnsiTheme="minorHAnsi"/>
                <w:b/>
                <w:bCs/>
                <w:lang w:val="en-US"/>
              </w:rPr>
              <w:t>ROTE COUNTING</w:t>
            </w:r>
          </w:p>
          <w:p w:rsidR="00532579" w:rsidRPr="00422BDC" w:rsidRDefault="00532579" w:rsidP="00532579">
            <w:pPr>
              <w:autoSpaceDE w:val="0"/>
              <w:autoSpaceDN w:val="0"/>
              <w:adjustRightInd w:val="0"/>
              <w:rPr>
                <w:rFonts w:asciiTheme="minorHAnsi" w:hAnsiTheme="minorHAnsi"/>
                <w:lang w:val="en-US"/>
              </w:rPr>
            </w:pPr>
            <w:r w:rsidRPr="00422BDC">
              <w:rPr>
                <w:rFonts w:asciiTheme="minorHAnsi" w:hAnsiTheme="minorHAnsi"/>
                <w:lang w:val="en-US"/>
              </w:rPr>
              <w:t>These ideas are designed to help students learn the number names in the correct sequence. Have students -</w:t>
            </w:r>
          </w:p>
          <w:p w:rsidR="00532579" w:rsidRPr="00422BDC" w:rsidRDefault="00532579" w:rsidP="00532579">
            <w:pPr>
              <w:autoSpaceDE w:val="0"/>
              <w:autoSpaceDN w:val="0"/>
              <w:adjustRightInd w:val="0"/>
              <w:rPr>
                <w:rFonts w:asciiTheme="minorHAnsi" w:hAnsiTheme="minorHAnsi"/>
                <w:lang w:val="en-US"/>
              </w:rPr>
            </w:pPr>
            <w:r w:rsidRPr="00422BDC">
              <w:rPr>
                <w:rFonts w:asciiTheme="minorHAnsi" w:hAnsiTheme="minorHAnsi"/>
                <w:lang w:val="en-US"/>
              </w:rPr>
              <w:t>• count forwards and backwards, one to nine</w:t>
            </w:r>
          </w:p>
          <w:p w:rsidR="00532579" w:rsidRPr="00422BDC" w:rsidRDefault="00532579" w:rsidP="00532579">
            <w:pPr>
              <w:autoSpaceDE w:val="0"/>
              <w:autoSpaceDN w:val="0"/>
              <w:adjustRightInd w:val="0"/>
              <w:rPr>
                <w:rFonts w:asciiTheme="minorHAnsi" w:hAnsiTheme="minorHAnsi"/>
                <w:lang w:val="en-US"/>
              </w:rPr>
            </w:pPr>
            <w:r w:rsidRPr="00422BDC">
              <w:rPr>
                <w:rFonts w:asciiTheme="minorHAnsi" w:hAnsiTheme="minorHAnsi"/>
                <w:lang w:val="en-US"/>
              </w:rPr>
              <w:t>• count on from a given number</w:t>
            </w:r>
          </w:p>
          <w:p w:rsidR="00532579" w:rsidRPr="00422BDC" w:rsidRDefault="00532579" w:rsidP="00532579">
            <w:pPr>
              <w:autoSpaceDE w:val="0"/>
              <w:autoSpaceDN w:val="0"/>
              <w:adjustRightInd w:val="0"/>
              <w:rPr>
                <w:rFonts w:asciiTheme="minorHAnsi" w:hAnsiTheme="minorHAnsi"/>
                <w:lang w:val="en-US"/>
              </w:rPr>
            </w:pPr>
            <w:r w:rsidRPr="00422BDC">
              <w:rPr>
                <w:rFonts w:asciiTheme="minorHAnsi" w:hAnsiTheme="minorHAnsi"/>
                <w:lang w:val="en-US"/>
              </w:rPr>
              <w:t>• count from one to a given number</w:t>
            </w:r>
          </w:p>
          <w:p w:rsidR="00532579" w:rsidRPr="00422BDC" w:rsidRDefault="00532579" w:rsidP="00532579">
            <w:pPr>
              <w:autoSpaceDE w:val="0"/>
              <w:autoSpaceDN w:val="0"/>
              <w:adjustRightInd w:val="0"/>
              <w:rPr>
                <w:rFonts w:asciiTheme="minorHAnsi" w:hAnsiTheme="minorHAnsi"/>
                <w:lang w:val="en-US"/>
              </w:rPr>
            </w:pPr>
            <w:r w:rsidRPr="00422BDC">
              <w:rPr>
                <w:rFonts w:asciiTheme="minorHAnsi" w:hAnsiTheme="minorHAnsi"/>
                <w:lang w:val="en-US"/>
              </w:rPr>
              <w:t>• stand in a line and call out their position number</w:t>
            </w:r>
          </w:p>
          <w:p w:rsidR="00532579" w:rsidRPr="00422BDC" w:rsidRDefault="00532579" w:rsidP="00532579">
            <w:pPr>
              <w:autoSpaceDE w:val="0"/>
              <w:autoSpaceDN w:val="0"/>
              <w:adjustRightInd w:val="0"/>
              <w:rPr>
                <w:rFonts w:asciiTheme="minorHAnsi" w:hAnsiTheme="minorHAnsi"/>
                <w:lang w:val="en-US"/>
              </w:rPr>
            </w:pPr>
            <w:r w:rsidRPr="00422BDC">
              <w:rPr>
                <w:rFonts w:asciiTheme="minorHAnsi" w:hAnsiTheme="minorHAnsi"/>
                <w:lang w:val="en-US"/>
              </w:rPr>
              <w:t>• count with a partner, each calling a number alternately</w:t>
            </w:r>
          </w:p>
          <w:p w:rsidR="00532579" w:rsidRPr="00422BDC" w:rsidRDefault="00532579" w:rsidP="00532579">
            <w:pPr>
              <w:autoSpaceDE w:val="0"/>
              <w:autoSpaceDN w:val="0"/>
              <w:adjustRightInd w:val="0"/>
              <w:rPr>
                <w:rFonts w:asciiTheme="minorHAnsi" w:hAnsiTheme="minorHAnsi"/>
                <w:lang w:val="en-US"/>
              </w:rPr>
            </w:pPr>
            <w:r w:rsidRPr="00422BDC">
              <w:rPr>
                <w:rFonts w:asciiTheme="minorHAnsi" w:hAnsiTheme="minorHAnsi"/>
                <w:lang w:val="en-US"/>
              </w:rPr>
              <w:t>• continue counting from where the teacher stops.</w:t>
            </w:r>
          </w:p>
          <w:p w:rsidR="005A7343" w:rsidRPr="00422BDC" w:rsidRDefault="005A7343" w:rsidP="00F10A55">
            <w:pPr>
              <w:autoSpaceDE w:val="0"/>
              <w:autoSpaceDN w:val="0"/>
              <w:adjustRightInd w:val="0"/>
              <w:rPr>
                <w:rFonts w:asciiTheme="minorHAnsi" w:hAnsiTheme="minorHAnsi"/>
                <w:color w:val="FF0000"/>
              </w:rPr>
            </w:pPr>
          </w:p>
        </w:tc>
      </w:tr>
      <w:tr w:rsidR="005A7343" w:rsidRPr="004A4DA4">
        <w:trPr>
          <w:trHeight w:hRule="exact" w:val="985"/>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532579" w:rsidRDefault="005A7343" w:rsidP="005D2618">
            <w:pPr>
              <w:pStyle w:val="Heading2"/>
              <w:rPr>
                <w:sz w:val="16"/>
                <w:szCs w:val="24"/>
              </w:rPr>
            </w:pPr>
          </w:p>
        </w:tc>
      </w:tr>
      <w:tr w:rsidR="00081A4D" w:rsidRPr="004A4DA4">
        <w:trPr>
          <w:trHeight w:val="378"/>
        </w:trPr>
        <w:tc>
          <w:tcPr>
            <w:tcW w:w="3085" w:type="dxa"/>
            <w:gridSpan w:val="2"/>
            <w:vMerge w:val="restart"/>
            <w:tcBorders>
              <w:right w:val="single" w:sz="4" w:space="0" w:color="auto"/>
            </w:tcBorders>
            <w:shd w:val="clear" w:color="auto" w:fill="FFFFCC"/>
          </w:tcPr>
          <w:p w:rsidR="00081A4D" w:rsidRPr="004A4DA4" w:rsidRDefault="00081A4D" w:rsidP="00361A83">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trPr>
          <w:trHeight w:hRule="exact" w:val="1848"/>
        </w:trPr>
        <w:tc>
          <w:tcPr>
            <w:tcW w:w="3085" w:type="dxa"/>
            <w:gridSpan w:val="2"/>
            <w:vMerge/>
            <w:tcBorders>
              <w:right w:val="single" w:sz="4" w:space="0" w:color="auto"/>
            </w:tcBorders>
            <w:shd w:val="clear" w:color="auto" w:fill="FFFFCC"/>
          </w:tcPr>
          <w:p w:rsidR="00081A4D" w:rsidRPr="004A4DA4" w:rsidRDefault="00081A4D" w:rsidP="00361A83">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trPr>
          <w:trHeight w:hRule="exact" w:val="719"/>
        </w:trPr>
        <w:tc>
          <w:tcPr>
            <w:tcW w:w="3085" w:type="dxa"/>
            <w:gridSpan w:val="2"/>
            <w:tcBorders>
              <w:right w:val="single" w:sz="4" w:space="0" w:color="auto"/>
            </w:tcBorders>
            <w:shd w:val="clear" w:color="auto" w:fill="FFFFCC"/>
          </w:tcPr>
          <w:p w:rsidR="00081A4D" w:rsidRPr="004A4DA4" w:rsidRDefault="00081A4D" w:rsidP="00361A83">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A528FA" w:rsidRPr="00A528FA" w:rsidRDefault="00A528FA" w:rsidP="00A528FA">
            <w:pPr>
              <w:ind w:left="720" w:hanging="720"/>
              <w:rPr>
                <w:rFonts w:ascii="Helvetica" w:hAnsi="Helvetica"/>
                <w:szCs w:val="18"/>
                <w:lang w:val="en-US"/>
              </w:rPr>
            </w:pPr>
            <w:r w:rsidRPr="00A528FA">
              <w:rPr>
                <w:rFonts w:ascii="Helvetica" w:hAnsi="Helvetica"/>
                <w:szCs w:val="18"/>
                <w:lang w:val="en-US"/>
              </w:rPr>
              <w:t xml:space="preserve">Rectangles printed on paper or cardboard, shapes copied on opposite sides of paper, grid overlays (different shapes), various sized </w:t>
            </w:r>
          </w:p>
          <w:p w:rsidR="00081A4D" w:rsidRPr="004A4DA4" w:rsidRDefault="00A528FA" w:rsidP="00A528FA">
            <w:pPr>
              <w:ind w:left="720" w:hanging="720"/>
              <w:rPr>
                <w:rFonts w:asciiTheme="minorHAnsi" w:hAnsiTheme="minorHAnsi"/>
                <w:sz w:val="24"/>
                <w:szCs w:val="24"/>
              </w:rPr>
            </w:pPr>
            <w:proofErr w:type="gramStart"/>
            <w:r w:rsidRPr="00A528FA">
              <w:rPr>
                <w:rFonts w:ascii="Helvetica" w:hAnsi="Helvetica"/>
                <w:szCs w:val="18"/>
                <w:lang w:val="en-US"/>
              </w:rPr>
              <w:t>tables</w:t>
            </w:r>
            <w:proofErr w:type="gramEnd"/>
            <w:r w:rsidRPr="00A528FA">
              <w:rPr>
                <w:rFonts w:ascii="Helvetica" w:hAnsi="Helvetica"/>
                <w:szCs w:val="18"/>
                <w:lang w:val="en-US"/>
              </w:rPr>
              <w:t>, tiles, rectangle/square cut-outs, tracing paper</w:t>
            </w:r>
            <w:r>
              <w:rPr>
                <w:rFonts w:ascii="Helvetica" w:hAnsi="Helvetica"/>
                <w:szCs w:val="18"/>
                <w:lang w:val="en-US"/>
              </w:rPr>
              <w:t>.</w:t>
            </w:r>
          </w:p>
        </w:tc>
      </w:tr>
    </w:tbl>
    <w:p w:rsidR="00CA13F7" w:rsidRDefault="00CA13F7">
      <w:pPr>
        <w:spacing w:after="200" w:line="276" w:lineRule="auto"/>
      </w:pP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trPr>
          <w:trHeight w:val="1053"/>
        </w:trPr>
        <w:tc>
          <w:tcPr>
            <w:tcW w:w="3936" w:type="dxa"/>
            <w:vMerge w:val="restart"/>
            <w:tcBorders>
              <w:right w:val="single" w:sz="4" w:space="0" w:color="auto"/>
            </w:tcBorders>
          </w:tcPr>
          <w:p w:rsidR="00361A83" w:rsidRPr="00422BDC" w:rsidRDefault="00361A83" w:rsidP="00E92E35">
            <w:pPr>
              <w:pStyle w:val="Heading2"/>
              <w:numPr>
                <w:ilvl w:val="0"/>
                <w:numId w:val="26"/>
              </w:numPr>
              <w:rPr>
                <w:rFonts w:asciiTheme="minorHAnsi" w:hAnsiTheme="minorHAnsi"/>
                <w:sz w:val="20"/>
              </w:rPr>
            </w:pPr>
            <w:r w:rsidRPr="00422BDC">
              <w:rPr>
                <w:rFonts w:asciiTheme="minorHAnsi" w:hAnsiTheme="minorHAnsi"/>
                <w:sz w:val="20"/>
              </w:rPr>
              <w:t>Explicitly Teach:</w:t>
            </w:r>
          </w:p>
          <w:p w:rsidR="009C1448" w:rsidRPr="00422BDC" w:rsidRDefault="009C1448" w:rsidP="00483CEF">
            <w:pPr>
              <w:rPr>
                <w:rFonts w:asciiTheme="minorHAnsi" w:hAnsiTheme="minorHAnsi"/>
              </w:rPr>
            </w:pPr>
          </w:p>
          <w:p w:rsidR="009C1448" w:rsidRPr="00422BDC" w:rsidRDefault="00A31E51" w:rsidP="009C1448">
            <w:pPr>
              <w:pStyle w:val="TableTextBullet1"/>
              <w:numPr>
                <w:ilvl w:val="0"/>
                <w:numId w:val="0"/>
              </w:numPr>
              <w:tabs>
                <w:tab w:val="clear" w:pos="181"/>
                <w:tab w:val="clear" w:pos="363"/>
              </w:tabs>
              <w:ind w:left="181" w:hanging="181"/>
              <w:rPr>
                <w:rFonts w:asciiTheme="minorHAnsi" w:hAnsiTheme="minorHAnsi"/>
              </w:rPr>
            </w:pPr>
            <w:r w:rsidRPr="00422BDC">
              <w:rPr>
                <w:rFonts w:asciiTheme="minorHAnsi" w:hAnsiTheme="minorHAnsi"/>
              </w:rPr>
              <w:t>Measuring</w:t>
            </w:r>
            <w:r w:rsidR="009C1448" w:rsidRPr="00422BDC">
              <w:rPr>
                <w:rFonts w:asciiTheme="minorHAnsi" w:hAnsiTheme="minorHAnsi"/>
              </w:rPr>
              <w:t xml:space="preserve"> area by placing identical informal units in rows or columns without gaps or overlaps</w:t>
            </w:r>
          </w:p>
          <w:p w:rsidR="009C1448" w:rsidRPr="00422BDC" w:rsidRDefault="00A31E51" w:rsidP="009C1448">
            <w:pPr>
              <w:pStyle w:val="TableTextBullet1"/>
              <w:numPr>
                <w:ilvl w:val="0"/>
                <w:numId w:val="0"/>
              </w:numPr>
              <w:tabs>
                <w:tab w:val="clear" w:pos="181"/>
                <w:tab w:val="clear" w:pos="363"/>
              </w:tabs>
              <w:rPr>
                <w:rFonts w:asciiTheme="minorHAnsi" w:hAnsiTheme="minorHAnsi"/>
              </w:rPr>
            </w:pPr>
            <w:r w:rsidRPr="00422BDC">
              <w:rPr>
                <w:rFonts w:asciiTheme="minorHAnsi" w:hAnsiTheme="minorHAnsi"/>
              </w:rPr>
              <w:t>Counting</w:t>
            </w:r>
            <w:r w:rsidR="009C1448" w:rsidRPr="00422BDC">
              <w:rPr>
                <w:rFonts w:asciiTheme="minorHAnsi" w:hAnsiTheme="minorHAnsi"/>
              </w:rPr>
              <w:t xml:space="preserve"> informal units to measure area and describing the part left over</w:t>
            </w:r>
          </w:p>
          <w:p w:rsidR="009C1448" w:rsidRPr="00422BDC" w:rsidRDefault="00A31E51" w:rsidP="009C1448">
            <w:pPr>
              <w:pStyle w:val="TableTextBullet1"/>
              <w:numPr>
                <w:ilvl w:val="0"/>
                <w:numId w:val="0"/>
              </w:numPr>
              <w:tabs>
                <w:tab w:val="clear" w:pos="181"/>
                <w:tab w:val="clear" w:pos="363"/>
              </w:tabs>
              <w:rPr>
                <w:rFonts w:asciiTheme="minorHAnsi" w:hAnsiTheme="minorHAnsi"/>
              </w:rPr>
            </w:pPr>
            <w:r w:rsidRPr="00422BDC">
              <w:rPr>
                <w:rFonts w:asciiTheme="minorHAnsi" w:hAnsiTheme="minorHAnsi"/>
              </w:rPr>
              <w:t>Estimating</w:t>
            </w:r>
            <w:r w:rsidR="009C1448" w:rsidRPr="00422BDC">
              <w:rPr>
                <w:rFonts w:asciiTheme="minorHAnsi" w:hAnsiTheme="minorHAnsi"/>
              </w:rPr>
              <w:t xml:space="preserve">, comparing and ordering two or more areas using informal units </w:t>
            </w:r>
          </w:p>
          <w:p w:rsidR="009C1448" w:rsidRPr="00422BDC" w:rsidRDefault="00A31E51" w:rsidP="009C1448">
            <w:pPr>
              <w:pStyle w:val="TableTextBullet1"/>
              <w:numPr>
                <w:ilvl w:val="0"/>
                <w:numId w:val="0"/>
              </w:numPr>
              <w:tabs>
                <w:tab w:val="clear" w:pos="181"/>
                <w:tab w:val="clear" w:pos="363"/>
              </w:tabs>
              <w:rPr>
                <w:rFonts w:asciiTheme="minorHAnsi" w:hAnsiTheme="minorHAnsi"/>
              </w:rPr>
            </w:pPr>
            <w:r w:rsidRPr="00422BDC">
              <w:rPr>
                <w:rFonts w:asciiTheme="minorHAnsi" w:hAnsiTheme="minorHAnsi"/>
              </w:rPr>
              <w:t>Drawing</w:t>
            </w:r>
            <w:r w:rsidR="009C1448" w:rsidRPr="00422BDC">
              <w:rPr>
                <w:rFonts w:asciiTheme="minorHAnsi" w:hAnsiTheme="minorHAnsi"/>
              </w:rPr>
              <w:t xml:space="preserve"> the spatial structure (grid) of the repeated units</w:t>
            </w:r>
          </w:p>
          <w:p w:rsidR="009C1448" w:rsidRPr="00422BDC" w:rsidRDefault="00A31E51" w:rsidP="009C1448">
            <w:pPr>
              <w:pStyle w:val="TableTextBullet1"/>
              <w:numPr>
                <w:ilvl w:val="0"/>
                <w:numId w:val="0"/>
              </w:numPr>
              <w:tabs>
                <w:tab w:val="clear" w:pos="181"/>
                <w:tab w:val="clear" w:pos="363"/>
              </w:tabs>
              <w:rPr>
                <w:rFonts w:asciiTheme="minorHAnsi" w:hAnsiTheme="minorHAnsi"/>
              </w:rPr>
            </w:pPr>
            <w:r w:rsidRPr="00422BDC">
              <w:rPr>
                <w:rFonts w:asciiTheme="minorHAnsi" w:hAnsiTheme="minorHAnsi"/>
              </w:rPr>
              <w:t>Describing</w:t>
            </w:r>
            <w:r w:rsidR="009C1448" w:rsidRPr="00422BDC">
              <w:rPr>
                <w:rFonts w:asciiTheme="minorHAnsi" w:hAnsiTheme="minorHAnsi"/>
              </w:rPr>
              <w:t xml:space="preserve"> why the area remains constant when units are rearranged</w:t>
            </w:r>
          </w:p>
          <w:p w:rsidR="009C1448" w:rsidRPr="00422BDC" w:rsidRDefault="00A31E51" w:rsidP="009C1448">
            <w:pPr>
              <w:rPr>
                <w:rFonts w:asciiTheme="minorHAnsi" w:hAnsiTheme="minorHAnsi"/>
              </w:rPr>
            </w:pPr>
            <w:r w:rsidRPr="00422BDC">
              <w:rPr>
                <w:rFonts w:asciiTheme="minorHAnsi" w:hAnsiTheme="minorHAnsi"/>
              </w:rPr>
              <w:t>Recording</w:t>
            </w:r>
            <w:r w:rsidR="009C1448" w:rsidRPr="00422BDC">
              <w:rPr>
                <w:rFonts w:asciiTheme="minorHAnsi" w:hAnsiTheme="minorHAnsi"/>
              </w:rPr>
              <w:t xml:space="preserve"> area by referring to the number and type of units used </w:t>
            </w:r>
            <w:proofErr w:type="spellStart"/>
            <w:r w:rsidR="009C1448" w:rsidRPr="00422BDC">
              <w:rPr>
                <w:rFonts w:asciiTheme="minorHAnsi" w:hAnsiTheme="minorHAnsi"/>
              </w:rPr>
              <w:t>eg</w:t>
            </w:r>
            <w:proofErr w:type="spellEnd"/>
            <w:r w:rsidR="009C1448" w:rsidRPr="00422BDC">
              <w:rPr>
                <w:rFonts w:asciiTheme="minorHAnsi" w:hAnsiTheme="minorHAnsi"/>
              </w:rPr>
              <w:t xml:space="preserve"> the area of this surface is 20 tiles.</w:t>
            </w:r>
          </w:p>
          <w:p w:rsidR="00483CEF" w:rsidRPr="00422BDC" w:rsidRDefault="00483CEF" w:rsidP="009C1448">
            <w:pPr>
              <w:rPr>
                <w:rFonts w:asciiTheme="minorHAnsi" w:hAnsiTheme="minorHAnsi"/>
              </w:rPr>
            </w:pPr>
          </w:p>
          <w:p w:rsidR="009C1448" w:rsidRPr="00422BDC" w:rsidRDefault="009C1448" w:rsidP="00483CEF">
            <w:pPr>
              <w:rPr>
                <w:rFonts w:asciiTheme="minorHAnsi" w:hAnsiTheme="minorHAnsi"/>
                <w:b/>
              </w:rPr>
            </w:pPr>
          </w:p>
          <w:p w:rsidR="00A31E51" w:rsidRPr="00E92E35" w:rsidRDefault="00A31E51" w:rsidP="00E92E35">
            <w:pPr>
              <w:pStyle w:val="ListParagraph"/>
              <w:numPr>
                <w:ilvl w:val="0"/>
                <w:numId w:val="26"/>
              </w:numPr>
              <w:rPr>
                <w:rFonts w:asciiTheme="minorHAnsi" w:hAnsiTheme="minorHAnsi"/>
                <w:b/>
              </w:rPr>
            </w:pPr>
            <w:r w:rsidRPr="00E92E35">
              <w:rPr>
                <w:rFonts w:asciiTheme="minorHAnsi" w:hAnsiTheme="minorHAnsi"/>
                <w:b/>
              </w:rPr>
              <w:t>IWB: Shape manipulation.</w:t>
            </w:r>
          </w:p>
          <w:p w:rsidR="00A31E51" w:rsidRPr="00422BDC" w:rsidRDefault="00A31E51" w:rsidP="00483CEF">
            <w:pPr>
              <w:rPr>
                <w:rFonts w:asciiTheme="minorHAnsi" w:hAnsiTheme="minorHAnsi"/>
              </w:rPr>
            </w:pPr>
            <w:r w:rsidRPr="00422BDC">
              <w:rPr>
                <w:rFonts w:asciiTheme="minorHAnsi" w:hAnsiTheme="minorHAnsi"/>
              </w:rPr>
              <w:t>Students move smaller shapes around the board to overlap/cover a larger (locked) shape.</w:t>
            </w:r>
          </w:p>
          <w:p w:rsidR="00A31E51" w:rsidRPr="00422BDC" w:rsidRDefault="00A31E51" w:rsidP="00483CEF">
            <w:pPr>
              <w:rPr>
                <w:rFonts w:asciiTheme="minorHAnsi" w:hAnsiTheme="minorHAnsi"/>
              </w:rPr>
            </w:pPr>
          </w:p>
          <w:p w:rsidR="00483CEF" w:rsidRPr="00422BDC" w:rsidRDefault="00A31E51" w:rsidP="00483CEF">
            <w:pPr>
              <w:rPr>
                <w:rFonts w:asciiTheme="minorHAnsi" w:hAnsiTheme="minorHAnsi"/>
              </w:rPr>
            </w:pPr>
            <w:r w:rsidRPr="00422BDC">
              <w:rPr>
                <w:rFonts w:asciiTheme="minorHAnsi" w:hAnsiTheme="minorHAnsi"/>
              </w:rPr>
              <w:t>Extend using irregular shapes.</w:t>
            </w:r>
          </w:p>
          <w:p w:rsidR="00662549" w:rsidRPr="00422BDC" w:rsidRDefault="00662549" w:rsidP="00483CEF">
            <w:pPr>
              <w:rPr>
                <w:rFonts w:asciiTheme="minorHAnsi" w:hAnsiTheme="minorHAnsi"/>
              </w:rPr>
            </w:pPr>
          </w:p>
        </w:tc>
        <w:tc>
          <w:tcPr>
            <w:tcW w:w="2126" w:type="dxa"/>
            <w:tcBorders>
              <w:right w:val="single" w:sz="4" w:space="0" w:color="auto"/>
            </w:tcBorders>
            <w:shd w:val="clear" w:color="auto" w:fill="FFFFCC"/>
          </w:tcPr>
          <w:p w:rsidR="001C6A19" w:rsidRPr="00422BDC" w:rsidRDefault="001C6A19" w:rsidP="00520774">
            <w:pPr>
              <w:pStyle w:val="Heading2"/>
              <w:jc w:val="center"/>
              <w:rPr>
                <w:rFonts w:asciiTheme="minorHAnsi" w:hAnsiTheme="minorHAnsi"/>
                <w:sz w:val="20"/>
              </w:rPr>
            </w:pPr>
            <w:r w:rsidRPr="00422BDC">
              <w:rPr>
                <w:rFonts w:asciiTheme="minorHAnsi" w:hAnsiTheme="minorHAnsi"/>
                <w:sz w:val="20"/>
              </w:rPr>
              <w:t>LEARNING SEQUENCE</w:t>
            </w:r>
          </w:p>
          <w:p w:rsidR="001C6A19" w:rsidRPr="00422BDC" w:rsidRDefault="001C6A19" w:rsidP="00D36387">
            <w:pPr>
              <w:pStyle w:val="Heading2"/>
              <w:jc w:val="center"/>
              <w:rPr>
                <w:rFonts w:asciiTheme="minorHAnsi" w:hAnsiTheme="minorHAnsi"/>
                <w:b w:val="0"/>
                <w:sz w:val="20"/>
              </w:rPr>
            </w:pPr>
          </w:p>
          <w:p w:rsidR="001C6A19" w:rsidRPr="00422BDC" w:rsidRDefault="001C6A19" w:rsidP="00D36387">
            <w:pPr>
              <w:pStyle w:val="Heading2"/>
              <w:jc w:val="center"/>
              <w:rPr>
                <w:rFonts w:asciiTheme="minorHAnsi" w:hAnsiTheme="minorHAnsi"/>
                <w:b w:val="0"/>
                <w:sz w:val="20"/>
              </w:rPr>
            </w:pPr>
            <w:r w:rsidRPr="00422BDC">
              <w:rPr>
                <w:rFonts w:asciiTheme="minorHAnsi" w:hAnsiTheme="minorHAnsi"/>
                <w:b w:val="0"/>
                <w:sz w:val="20"/>
              </w:rPr>
              <w:t>Pre Foundation Skills</w:t>
            </w:r>
          </w:p>
        </w:tc>
        <w:tc>
          <w:tcPr>
            <w:tcW w:w="9639" w:type="dxa"/>
          </w:tcPr>
          <w:p w:rsidR="00A31E51" w:rsidRPr="00E92E35" w:rsidRDefault="00A31E51" w:rsidP="00E92E35">
            <w:pPr>
              <w:pStyle w:val="ListParagraph"/>
              <w:numPr>
                <w:ilvl w:val="0"/>
                <w:numId w:val="26"/>
              </w:numPr>
              <w:autoSpaceDE w:val="0"/>
              <w:autoSpaceDN w:val="0"/>
              <w:adjustRightInd w:val="0"/>
              <w:rPr>
                <w:rFonts w:asciiTheme="minorHAnsi" w:hAnsiTheme="minorHAnsi"/>
                <w:b/>
                <w:bCs/>
                <w:color w:val="000000"/>
                <w:lang w:val="en-US"/>
              </w:rPr>
            </w:pPr>
            <w:r w:rsidRPr="00E92E35">
              <w:rPr>
                <w:rFonts w:asciiTheme="minorHAnsi" w:hAnsiTheme="minorHAnsi"/>
                <w:b/>
                <w:bCs/>
                <w:color w:val="000000"/>
                <w:lang w:val="en-US"/>
              </w:rPr>
              <w:t>Find a Bigger Area</w:t>
            </w:r>
          </w:p>
          <w:p w:rsidR="001C6A19" w:rsidRPr="00422BDC" w:rsidRDefault="00A31E51" w:rsidP="00F32C1A">
            <w:pPr>
              <w:autoSpaceDE w:val="0"/>
              <w:autoSpaceDN w:val="0"/>
              <w:adjustRightInd w:val="0"/>
              <w:rPr>
                <w:rFonts w:asciiTheme="minorHAnsi" w:hAnsiTheme="minorHAnsi"/>
              </w:rPr>
            </w:pPr>
            <w:r w:rsidRPr="00422BDC">
              <w:rPr>
                <w:rFonts w:asciiTheme="minorHAnsi" w:hAnsiTheme="minorHAnsi"/>
                <w:color w:val="000000"/>
                <w:lang w:val="en-US"/>
              </w:rPr>
              <w:t>In pairs, students draw a shape on paper and are asked to find three areas that are bigger, smaller or about the same size. Students discuss how they compared the areas. The teacher models comparing by superimposing one shape over another. Students’ responses are listed in a table. (Adapted from CMIM)</w:t>
            </w:r>
          </w:p>
        </w:tc>
      </w:tr>
      <w:tr w:rsidR="001C6A19" w:rsidRPr="004A4DA4">
        <w:trPr>
          <w:trHeight w:val="2393"/>
        </w:trPr>
        <w:tc>
          <w:tcPr>
            <w:tcW w:w="3936" w:type="dxa"/>
            <w:vMerge/>
            <w:tcBorders>
              <w:right w:val="single" w:sz="4" w:space="0" w:color="auto"/>
            </w:tcBorders>
          </w:tcPr>
          <w:p w:rsidR="001C6A19" w:rsidRPr="00422BDC"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rsidR="001C6A19" w:rsidRPr="00422BDC" w:rsidRDefault="001C6A19" w:rsidP="00EB1737">
            <w:pPr>
              <w:pStyle w:val="Heading2"/>
              <w:jc w:val="center"/>
              <w:rPr>
                <w:rFonts w:asciiTheme="minorHAnsi" w:hAnsiTheme="minorHAnsi"/>
                <w:sz w:val="20"/>
              </w:rPr>
            </w:pPr>
            <w:r w:rsidRPr="00422BDC">
              <w:rPr>
                <w:rFonts w:asciiTheme="minorHAnsi" w:hAnsiTheme="minorHAnsi"/>
                <w:sz w:val="20"/>
              </w:rPr>
              <w:t>LEARNING SEQUENCE</w:t>
            </w:r>
          </w:p>
          <w:p w:rsidR="001C6A19" w:rsidRPr="00422BDC" w:rsidRDefault="001C6A19" w:rsidP="00EB1737">
            <w:pPr>
              <w:pStyle w:val="Heading2"/>
              <w:jc w:val="center"/>
              <w:rPr>
                <w:rFonts w:asciiTheme="minorHAnsi" w:hAnsiTheme="minorHAnsi"/>
                <w:sz w:val="20"/>
              </w:rPr>
            </w:pPr>
          </w:p>
          <w:p w:rsidR="001C6A19" w:rsidRPr="00422BDC" w:rsidRDefault="001C6A19" w:rsidP="00EB1737">
            <w:pPr>
              <w:pStyle w:val="Heading2"/>
              <w:jc w:val="center"/>
              <w:rPr>
                <w:rFonts w:asciiTheme="minorHAnsi" w:hAnsiTheme="minorHAnsi"/>
                <w:sz w:val="20"/>
              </w:rPr>
            </w:pPr>
            <w:r w:rsidRPr="00422BDC">
              <w:rPr>
                <w:rFonts w:asciiTheme="minorHAnsi" w:hAnsiTheme="minorHAnsi"/>
                <w:sz w:val="20"/>
              </w:rPr>
              <w:t>ES1</w:t>
            </w:r>
          </w:p>
        </w:tc>
        <w:tc>
          <w:tcPr>
            <w:tcW w:w="9639" w:type="dxa"/>
          </w:tcPr>
          <w:p w:rsidR="00A528FA" w:rsidRPr="00E92E35" w:rsidRDefault="00A528FA" w:rsidP="00E92E35">
            <w:pPr>
              <w:pStyle w:val="ListParagraph"/>
              <w:numPr>
                <w:ilvl w:val="0"/>
                <w:numId w:val="26"/>
              </w:numPr>
              <w:autoSpaceDE w:val="0"/>
              <w:autoSpaceDN w:val="0"/>
              <w:adjustRightInd w:val="0"/>
              <w:rPr>
                <w:rFonts w:asciiTheme="minorHAnsi" w:hAnsiTheme="minorHAnsi"/>
                <w:b/>
                <w:bCs/>
                <w:lang w:val="en-US"/>
              </w:rPr>
            </w:pPr>
            <w:r w:rsidRPr="00E92E35">
              <w:rPr>
                <w:rFonts w:asciiTheme="minorHAnsi" w:hAnsiTheme="minorHAnsi"/>
                <w:b/>
                <w:bCs/>
                <w:lang w:val="en-US"/>
              </w:rPr>
              <w:t>Grid Overlays</w:t>
            </w:r>
          </w:p>
          <w:p w:rsidR="00A528FA" w:rsidRPr="00422BDC" w:rsidRDefault="00A528FA" w:rsidP="00A528FA">
            <w:pPr>
              <w:autoSpaceDE w:val="0"/>
              <w:autoSpaceDN w:val="0"/>
              <w:adjustRightInd w:val="0"/>
              <w:rPr>
                <w:rFonts w:asciiTheme="minorHAnsi" w:hAnsiTheme="minorHAnsi"/>
                <w:lang w:val="en-US"/>
              </w:rPr>
            </w:pPr>
            <w:r w:rsidRPr="00422BDC">
              <w:rPr>
                <w:rFonts w:asciiTheme="minorHAnsi" w:hAnsiTheme="minorHAnsi"/>
                <w:lang w:val="en-US"/>
              </w:rPr>
              <w:t xml:space="preserve">Students measure the area of a handprint using a grid overlay made from an overhead transparency. They then record the type of grid and the measurement in a table. Students repeat the activity using different grids </w:t>
            </w:r>
            <w:proofErr w:type="spellStart"/>
            <w:r w:rsidRPr="00422BDC">
              <w:rPr>
                <w:rFonts w:asciiTheme="minorHAnsi" w:hAnsiTheme="minorHAnsi"/>
                <w:lang w:val="en-US"/>
              </w:rPr>
              <w:t>eg</w:t>
            </w:r>
            <w:proofErr w:type="spellEnd"/>
            <w:r w:rsidRPr="00422BDC">
              <w:rPr>
                <w:rFonts w:asciiTheme="minorHAnsi" w:hAnsiTheme="minorHAnsi"/>
                <w:lang w:val="en-US"/>
              </w:rPr>
              <w:t xml:space="preserve"> Students discuss which type of grid was the best and why.</w:t>
            </w:r>
          </w:p>
          <w:p w:rsidR="00A528FA" w:rsidRPr="00422BDC" w:rsidRDefault="00A528FA" w:rsidP="00A528FA">
            <w:pPr>
              <w:autoSpaceDE w:val="0"/>
              <w:autoSpaceDN w:val="0"/>
              <w:adjustRightInd w:val="0"/>
              <w:rPr>
                <w:rFonts w:asciiTheme="minorHAnsi" w:hAnsiTheme="minorHAnsi"/>
                <w:lang w:val="en-US"/>
              </w:rPr>
            </w:pPr>
            <w:r w:rsidRPr="00422BDC">
              <w:rPr>
                <w:rFonts w:asciiTheme="minorHAnsi" w:hAnsiTheme="minorHAnsi"/>
                <w:lang w:val="en-US"/>
              </w:rPr>
              <w:t xml:space="preserve">Students use a similar table to record measurements of the areas of other shapes </w:t>
            </w:r>
            <w:proofErr w:type="spellStart"/>
            <w:r w:rsidRPr="00422BDC">
              <w:rPr>
                <w:rFonts w:asciiTheme="minorHAnsi" w:hAnsiTheme="minorHAnsi"/>
                <w:lang w:val="en-US"/>
              </w:rPr>
              <w:t>eg</w:t>
            </w:r>
            <w:proofErr w:type="spellEnd"/>
            <w:r w:rsidRPr="00422BDC">
              <w:rPr>
                <w:rFonts w:asciiTheme="minorHAnsi" w:hAnsiTheme="minorHAnsi"/>
                <w:lang w:val="en-US"/>
              </w:rPr>
              <w:t xml:space="preserve"> - </w:t>
            </w:r>
          </w:p>
          <w:p w:rsidR="00A528FA" w:rsidRPr="00422BDC" w:rsidRDefault="00A528FA" w:rsidP="00A528FA">
            <w:pPr>
              <w:autoSpaceDE w:val="0"/>
              <w:autoSpaceDN w:val="0"/>
              <w:adjustRightInd w:val="0"/>
              <w:ind w:left="720"/>
              <w:rPr>
                <w:rFonts w:asciiTheme="minorHAnsi" w:hAnsiTheme="minorHAnsi"/>
                <w:lang w:val="en-US"/>
              </w:rPr>
            </w:pPr>
            <w:r w:rsidRPr="00422BDC">
              <w:rPr>
                <w:rFonts w:asciiTheme="minorHAnsi" w:hAnsiTheme="minorHAnsi"/>
                <w:lang w:val="en-US"/>
              </w:rPr>
              <w:t>Grid Unit Estimate Area of Handprint</w:t>
            </w:r>
          </w:p>
          <w:p w:rsidR="00A528FA" w:rsidRPr="00422BDC" w:rsidRDefault="00A528FA" w:rsidP="00A528FA">
            <w:pPr>
              <w:autoSpaceDE w:val="0"/>
              <w:autoSpaceDN w:val="0"/>
              <w:adjustRightInd w:val="0"/>
              <w:ind w:left="720"/>
              <w:rPr>
                <w:rFonts w:asciiTheme="minorHAnsi" w:hAnsiTheme="minorHAnsi"/>
                <w:lang w:val="en-US"/>
              </w:rPr>
            </w:pPr>
            <w:r w:rsidRPr="00422BDC">
              <w:rPr>
                <w:rFonts w:asciiTheme="minorHAnsi" w:hAnsiTheme="minorHAnsi"/>
                <w:lang w:val="en-US"/>
              </w:rPr>
              <w:t>Small square</w:t>
            </w:r>
          </w:p>
          <w:p w:rsidR="00A528FA" w:rsidRPr="00422BDC" w:rsidRDefault="00A528FA" w:rsidP="00A528FA">
            <w:pPr>
              <w:autoSpaceDE w:val="0"/>
              <w:autoSpaceDN w:val="0"/>
              <w:adjustRightInd w:val="0"/>
              <w:ind w:left="720"/>
              <w:rPr>
                <w:rFonts w:asciiTheme="minorHAnsi" w:hAnsiTheme="minorHAnsi"/>
                <w:lang w:val="en-US"/>
              </w:rPr>
            </w:pPr>
            <w:r w:rsidRPr="00422BDC">
              <w:rPr>
                <w:rFonts w:asciiTheme="minorHAnsi" w:hAnsiTheme="minorHAnsi"/>
                <w:lang w:val="en-US"/>
              </w:rPr>
              <w:t>Triangle</w:t>
            </w:r>
          </w:p>
          <w:p w:rsidR="00A528FA" w:rsidRPr="00422BDC" w:rsidRDefault="00A528FA" w:rsidP="00A528FA">
            <w:pPr>
              <w:rPr>
                <w:rFonts w:asciiTheme="minorHAnsi" w:hAnsiTheme="minorHAnsi"/>
                <w:lang w:val="en-US"/>
              </w:rPr>
            </w:pPr>
            <w:r w:rsidRPr="00422BDC">
              <w:rPr>
                <w:rFonts w:asciiTheme="minorHAnsi" w:hAnsiTheme="minorHAnsi"/>
                <w:lang w:val="en-US"/>
              </w:rPr>
              <w:t xml:space="preserve">            Hexagon</w:t>
            </w:r>
          </w:p>
          <w:p w:rsidR="00A528FA" w:rsidRPr="00E92E35" w:rsidRDefault="00A528FA" w:rsidP="00E92E35">
            <w:pPr>
              <w:pStyle w:val="ListParagraph"/>
              <w:numPr>
                <w:ilvl w:val="0"/>
                <w:numId w:val="26"/>
              </w:numPr>
              <w:autoSpaceDE w:val="0"/>
              <w:autoSpaceDN w:val="0"/>
              <w:adjustRightInd w:val="0"/>
              <w:rPr>
                <w:rFonts w:asciiTheme="minorHAnsi" w:hAnsiTheme="minorHAnsi"/>
                <w:b/>
                <w:bCs/>
                <w:lang w:val="en-US"/>
              </w:rPr>
            </w:pPr>
            <w:r w:rsidRPr="00E92E35">
              <w:rPr>
                <w:rFonts w:asciiTheme="minorHAnsi" w:hAnsiTheme="minorHAnsi"/>
                <w:b/>
                <w:bCs/>
                <w:lang w:val="en-US"/>
              </w:rPr>
              <w:t>Rectangles</w:t>
            </w:r>
          </w:p>
          <w:p w:rsidR="00A528FA" w:rsidRPr="00422BDC" w:rsidRDefault="00A528FA" w:rsidP="00A528FA">
            <w:pPr>
              <w:autoSpaceDE w:val="0"/>
              <w:autoSpaceDN w:val="0"/>
              <w:adjustRightInd w:val="0"/>
              <w:rPr>
                <w:rFonts w:asciiTheme="minorHAnsi" w:hAnsiTheme="minorHAnsi"/>
                <w:lang w:val="en-US"/>
              </w:rPr>
            </w:pPr>
            <w:r w:rsidRPr="00422BDC">
              <w:rPr>
                <w:rFonts w:asciiTheme="minorHAnsi" w:hAnsiTheme="minorHAnsi"/>
                <w:lang w:val="en-US"/>
              </w:rPr>
              <w:t>Students are given 12 square tiles. They create a rectangle with an area of 12 tiles. Students draw their rectangles on grid paper then rearrange</w:t>
            </w:r>
          </w:p>
          <w:p w:rsidR="00A528FA" w:rsidRPr="00422BDC" w:rsidRDefault="00A528FA" w:rsidP="00A528FA">
            <w:pPr>
              <w:autoSpaceDE w:val="0"/>
              <w:autoSpaceDN w:val="0"/>
              <w:adjustRightInd w:val="0"/>
              <w:rPr>
                <w:rFonts w:asciiTheme="minorHAnsi" w:hAnsiTheme="minorHAnsi"/>
                <w:lang w:val="en-US"/>
              </w:rPr>
            </w:pPr>
            <w:proofErr w:type="gramStart"/>
            <w:r w:rsidRPr="00422BDC">
              <w:rPr>
                <w:rFonts w:asciiTheme="minorHAnsi" w:hAnsiTheme="minorHAnsi"/>
                <w:lang w:val="en-US"/>
              </w:rPr>
              <w:t>the</w:t>
            </w:r>
            <w:proofErr w:type="gramEnd"/>
            <w:r w:rsidRPr="00422BDC">
              <w:rPr>
                <w:rFonts w:asciiTheme="minorHAnsi" w:hAnsiTheme="minorHAnsi"/>
                <w:lang w:val="en-US"/>
              </w:rPr>
              <w:t xml:space="preserve"> tiles to create as many different shapes as they can, with the area remaining unchanged. They record them on grid paper. Students discuss strategies used to create their shapes.</w:t>
            </w:r>
          </w:p>
          <w:p w:rsidR="00A528FA" w:rsidRPr="00422BDC" w:rsidRDefault="00A528FA" w:rsidP="00A528FA">
            <w:pPr>
              <w:autoSpaceDE w:val="0"/>
              <w:autoSpaceDN w:val="0"/>
              <w:adjustRightInd w:val="0"/>
              <w:rPr>
                <w:rFonts w:asciiTheme="minorHAnsi" w:hAnsiTheme="minorHAnsi"/>
                <w:lang w:val="en-US"/>
              </w:rPr>
            </w:pPr>
            <w:r w:rsidRPr="00422BDC">
              <w:rPr>
                <w:rFonts w:asciiTheme="minorHAnsi" w:hAnsiTheme="minorHAnsi"/>
                <w:i/>
                <w:iCs/>
                <w:lang w:val="en-US"/>
              </w:rPr>
              <w:t xml:space="preserve">Extension: </w:t>
            </w:r>
            <w:r w:rsidRPr="00422BDC">
              <w:rPr>
                <w:rFonts w:asciiTheme="minorHAnsi" w:hAnsiTheme="minorHAnsi"/>
                <w:lang w:val="en-US"/>
              </w:rPr>
              <w:t xml:space="preserve">Students create further shapes, selecting different units to measure area, and record them on grid paper </w:t>
            </w:r>
            <w:proofErr w:type="spellStart"/>
            <w:r w:rsidRPr="00422BDC">
              <w:rPr>
                <w:rFonts w:asciiTheme="minorHAnsi" w:hAnsiTheme="minorHAnsi"/>
                <w:lang w:val="en-US"/>
              </w:rPr>
              <w:t>eg</w:t>
            </w:r>
            <w:proofErr w:type="spellEnd"/>
            <w:r w:rsidRPr="00422BDC">
              <w:rPr>
                <w:rFonts w:asciiTheme="minorHAnsi" w:hAnsiTheme="minorHAnsi"/>
                <w:lang w:val="en-US"/>
              </w:rPr>
              <w:t xml:space="preserve"> = 1 unit, </w:t>
            </w:r>
            <w:r w:rsidRPr="00422BDC">
              <w:rPr>
                <w:rFonts w:ascii="Songti SC Black" w:hAnsi="Songti SC Black" w:cs="Songti SC Black"/>
                <w:lang w:val="en-US"/>
              </w:rPr>
              <w:t></w:t>
            </w:r>
            <w:r w:rsidRPr="00422BDC">
              <w:rPr>
                <w:rFonts w:asciiTheme="minorHAnsi" w:hAnsiTheme="minorHAnsi"/>
                <w:lang w:val="en-US"/>
              </w:rPr>
              <w:t>¡ = 1 unit. Students are asked about the number of units needed to cover their shapes.</w:t>
            </w:r>
          </w:p>
          <w:p w:rsidR="00A528FA" w:rsidRPr="00422BDC" w:rsidRDefault="00A528FA" w:rsidP="00A528FA">
            <w:pPr>
              <w:autoSpaceDE w:val="0"/>
              <w:autoSpaceDN w:val="0"/>
              <w:adjustRightInd w:val="0"/>
              <w:rPr>
                <w:rFonts w:asciiTheme="minorHAnsi" w:hAnsiTheme="minorHAnsi"/>
                <w:lang w:val="en-US"/>
              </w:rPr>
            </w:pPr>
          </w:p>
          <w:p w:rsidR="00A528FA" w:rsidRPr="00422BDC" w:rsidRDefault="00A528FA" w:rsidP="00A528FA">
            <w:pPr>
              <w:rPr>
                <w:rFonts w:asciiTheme="minorHAnsi" w:hAnsiTheme="minorHAnsi"/>
                <w:b/>
                <w:lang w:val="en-US"/>
              </w:rPr>
            </w:pPr>
            <w:r w:rsidRPr="00422BDC">
              <w:rPr>
                <w:rFonts w:asciiTheme="minorHAnsi" w:hAnsiTheme="minorHAnsi"/>
                <w:b/>
                <w:lang w:val="en-US"/>
              </w:rPr>
              <w:t>Investigation:</w:t>
            </w:r>
          </w:p>
          <w:p w:rsidR="009C1448" w:rsidRPr="00E92E35" w:rsidRDefault="009C1448" w:rsidP="00E92E35">
            <w:pPr>
              <w:pStyle w:val="ListParagraph"/>
              <w:numPr>
                <w:ilvl w:val="0"/>
                <w:numId w:val="26"/>
              </w:numPr>
              <w:spacing w:beforeLines="1" w:before="2" w:afterLines="1" w:after="2"/>
              <w:rPr>
                <w:rFonts w:asciiTheme="minorHAnsi" w:eastAsiaTheme="minorHAnsi" w:hAnsiTheme="minorHAnsi"/>
              </w:rPr>
            </w:pPr>
            <w:r w:rsidRPr="00E92E35">
              <w:rPr>
                <w:rFonts w:asciiTheme="minorHAnsi" w:eastAsiaTheme="minorHAnsi" w:hAnsiTheme="minorHAnsi"/>
                <w:b/>
                <w:bCs/>
              </w:rPr>
              <w:t xml:space="preserve">Conservation </w:t>
            </w:r>
          </w:p>
          <w:p w:rsidR="009C1448" w:rsidRPr="00422BDC" w:rsidRDefault="009C1448" w:rsidP="00E92E35">
            <w:pPr>
              <w:spacing w:beforeLines="1" w:before="2" w:afterLines="1" w:after="2"/>
              <w:rPr>
                <w:rFonts w:asciiTheme="minorHAnsi" w:eastAsiaTheme="minorHAnsi" w:hAnsiTheme="minorHAnsi"/>
              </w:rPr>
            </w:pPr>
            <w:r w:rsidRPr="00422BDC">
              <w:rPr>
                <w:rFonts w:asciiTheme="minorHAnsi" w:eastAsiaTheme="minorHAnsi" w:hAnsiTheme="minorHAnsi"/>
              </w:rPr>
              <w:t xml:space="preserve">Students are provided with two identical shapes. One shape could be mounted on cardboard and covered with plastic. The students are asked to cut the other shape into two, three or four pieces. </w:t>
            </w:r>
          </w:p>
          <w:p w:rsidR="009C1448" w:rsidRPr="00422BDC" w:rsidRDefault="009C1448" w:rsidP="00E92E35">
            <w:pPr>
              <w:spacing w:beforeLines="1" w:before="2" w:afterLines="1" w:after="2"/>
              <w:rPr>
                <w:rFonts w:asciiTheme="minorHAnsi" w:eastAsiaTheme="minorHAnsi" w:hAnsiTheme="minorHAnsi"/>
              </w:rPr>
            </w:pPr>
            <w:r w:rsidRPr="00422BDC">
              <w:rPr>
                <w:rFonts w:asciiTheme="minorHAnsi" w:eastAsiaTheme="minorHAnsi" w:hAnsiTheme="minorHAnsi"/>
              </w:rPr>
              <w:t xml:space="preserve">Students predict whether the pieces will fit on top of the first shape and explain why they think so. It is important that the students are not corrected if they believe the shape will not fit, but rather allowed time for investigation. </w:t>
            </w:r>
          </w:p>
          <w:p w:rsidR="009C1448" w:rsidRPr="00422BDC" w:rsidRDefault="009C1448" w:rsidP="00E92E35">
            <w:pPr>
              <w:spacing w:beforeLines="1" w:before="2" w:afterLines="1" w:after="2"/>
              <w:rPr>
                <w:rFonts w:asciiTheme="minorHAnsi" w:eastAsiaTheme="minorHAnsi" w:hAnsiTheme="minorHAnsi"/>
              </w:rPr>
            </w:pPr>
            <w:r w:rsidRPr="00422BDC">
              <w:rPr>
                <w:rFonts w:asciiTheme="minorHAnsi" w:eastAsiaTheme="minorHAnsi" w:hAnsiTheme="minorHAnsi"/>
              </w:rPr>
              <w:t xml:space="preserve">Students test their prediction by covering the cardboard shape. </w:t>
            </w:r>
          </w:p>
          <w:p w:rsidR="007E4125" w:rsidRPr="00422BDC" w:rsidRDefault="007E4125" w:rsidP="00A528FA">
            <w:pPr>
              <w:rPr>
                <w:rFonts w:asciiTheme="minorHAnsi" w:hAnsiTheme="minorHAnsi"/>
              </w:rPr>
            </w:pPr>
          </w:p>
        </w:tc>
      </w:tr>
      <w:tr w:rsidR="001C6A19" w:rsidRPr="004A4DA4">
        <w:trPr>
          <w:trHeight w:val="1021"/>
        </w:trPr>
        <w:tc>
          <w:tcPr>
            <w:tcW w:w="3936" w:type="dxa"/>
            <w:vMerge/>
            <w:tcBorders>
              <w:right w:val="single" w:sz="4" w:space="0" w:color="auto"/>
            </w:tcBorders>
          </w:tcPr>
          <w:p w:rsidR="001C6A19" w:rsidRPr="00422BDC"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rsidR="001C6A19" w:rsidRPr="00422BDC" w:rsidRDefault="001C6A19" w:rsidP="00EB1737">
            <w:pPr>
              <w:pStyle w:val="Heading2"/>
              <w:jc w:val="center"/>
              <w:rPr>
                <w:rFonts w:asciiTheme="minorHAnsi" w:hAnsiTheme="minorHAnsi"/>
                <w:sz w:val="20"/>
              </w:rPr>
            </w:pPr>
            <w:r w:rsidRPr="00422BDC">
              <w:rPr>
                <w:rFonts w:asciiTheme="minorHAnsi" w:hAnsiTheme="minorHAnsi"/>
                <w:sz w:val="20"/>
              </w:rPr>
              <w:t>LEARNING SEQUENCE</w:t>
            </w:r>
          </w:p>
          <w:p w:rsidR="001C6A19" w:rsidRPr="00422BDC" w:rsidRDefault="001C6A19" w:rsidP="00F46276">
            <w:pPr>
              <w:pStyle w:val="Heading2"/>
              <w:jc w:val="center"/>
              <w:rPr>
                <w:rFonts w:asciiTheme="minorHAnsi" w:hAnsiTheme="minorHAnsi"/>
                <w:b w:val="0"/>
                <w:sz w:val="20"/>
              </w:rPr>
            </w:pPr>
          </w:p>
          <w:p w:rsidR="00F74325" w:rsidRPr="00422BDC" w:rsidRDefault="001C6A19" w:rsidP="00F46276">
            <w:pPr>
              <w:pStyle w:val="Heading2"/>
              <w:jc w:val="center"/>
              <w:rPr>
                <w:rFonts w:asciiTheme="minorHAnsi" w:hAnsiTheme="minorHAnsi"/>
                <w:b w:val="0"/>
                <w:sz w:val="20"/>
              </w:rPr>
            </w:pPr>
            <w:r w:rsidRPr="00422BDC">
              <w:rPr>
                <w:rFonts w:asciiTheme="minorHAnsi" w:hAnsiTheme="minorHAnsi"/>
                <w:b w:val="0"/>
                <w:sz w:val="20"/>
              </w:rPr>
              <w:t xml:space="preserve">Extension </w:t>
            </w:r>
          </w:p>
          <w:p w:rsidR="001C6A19" w:rsidRPr="00422BDC" w:rsidRDefault="001C6A19" w:rsidP="00F74325">
            <w:pPr>
              <w:pStyle w:val="Heading2"/>
              <w:jc w:val="center"/>
              <w:rPr>
                <w:rFonts w:asciiTheme="minorHAnsi" w:hAnsiTheme="minorHAnsi"/>
                <w:b w:val="0"/>
                <w:sz w:val="20"/>
              </w:rPr>
            </w:pPr>
            <w:r w:rsidRPr="00422BDC">
              <w:rPr>
                <w:rFonts w:asciiTheme="minorHAnsi" w:hAnsiTheme="minorHAnsi"/>
                <w:b w:val="0"/>
                <w:sz w:val="20"/>
              </w:rPr>
              <w:t>S</w:t>
            </w:r>
            <w:r w:rsidR="00532579" w:rsidRPr="00422BDC">
              <w:rPr>
                <w:rFonts w:asciiTheme="minorHAnsi" w:hAnsiTheme="minorHAnsi"/>
                <w:b w:val="0"/>
                <w:sz w:val="20"/>
              </w:rPr>
              <w:t>2</w:t>
            </w:r>
          </w:p>
        </w:tc>
        <w:tc>
          <w:tcPr>
            <w:tcW w:w="9639" w:type="dxa"/>
          </w:tcPr>
          <w:p w:rsidR="00532579" w:rsidRPr="00422BDC" w:rsidRDefault="00532579" w:rsidP="00E92E35">
            <w:pPr>
              <w:pStyle w:val="NormalWeb"/>
              <w:numPr>
                <w:ilvl w:val="0"/>
                <w:numId w:val="26"/>
              </w:numPr>
              <w:spacing w:before="2" w:after="2"/>
              <w:rPr>
                <w:rFonts w:asciiTheme="minorHAnsi" w:hAnsiTheme="minorHAnsi"/>
                <w:b/>
              </w:rPr>
            </w:pPr>
            <w:r w:rsidRPr="00422BDC">
              <w:rPr>
                <w:rFonts w:asciiTheme="minorHAnsi" w:hAnsiTheme="minorHAnsi"/>
                <w:b/>
              </w:rPr>
              <w:t xml:space="preserve">Area of 10 squares </w:t>
            </w:r>
          </w:p>
          <w:p w:rsidR="001C6A19" w:rsidRPr="00422BDC" w:rsidRDefault="00532579" w:rsidP="00F32C1A">
            <w:pPr>
              <w:pStyle w:val="NormalWeb"/>
              <w:spacing w:before="2" w:after="2"/>
              <w:rPr>
                <w:rFonts w:asciiTheme="minorHAnsi" w:hAnsiTheme="minorHAnsi"/>
              </w:rPr>
            </w:pPr>
            <w:r w:rsidRPr="00422BDC">
              <w:rPr>
                <w:rFonts w:asciiTheme="minorHAnsi" w:hAnsiTheme="minorHAnsi"/>
              </w:rPr>
              <w:t>Students use grid paper to construct a shape that has an area of 10 square units.</w:t>
            </w:r>
            <w:r w:rsidRPr="00422BDC">
              <w:rPr>
                <w:rFonts w:asciiTheme="minorHAnsi" w:hAnsiTheme="minorHAnsi"/>
              </w:rPr>
              <w:br/>
              <w:t xml:space="preserve">Students construct other shapes that have the same area and discuss that an area of ten square units may apply to many different shapes. </w:t>
            </w:r>
          </w:p>
        </w:tc>
      </w:tr>
      <w:tr w:rsidR="001C6A19" w:rsidRPr="004A4DA4">
        <w:trPr>
          <w:trHeight w:val="704"/>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8346E0" w:rsidRPr="00E10C27" w:rsidRDefault="008346E0" w:rsidP="008346E0">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1C6A19" w:rsidRPr="004A4DA4" w:rsidRDefault="008346E0" w:rsidP="008346E0">
            <w:pPr>
              <w:rPr>
                <w:rFonts w:asciiTheme="minorHAnsi" w:hAnsiTheme="minorHAnsi"/>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B805D0">
        <w:rPr>
          <w:rFonts w:asciiTheme="minorHAnsi" w:hAnsiTheme="minorHAnsi"/>
          <w:sz w:val="24"/>
          <w:szCs w:val="24"/>
        </w:rPr>
        <w:t>.</w:t>
      </w:r>
    </w:p>
    <w:sectPr w:rsidR="005D2618" w:rsidRPr="004A4DA4" w:rsidSect="00DA4642">
      <w:pgSz w:w="16838" w:h="11906" w:orient="landscape" w:code="9"/>
      <w:pgMar w:top="680" w:right="1021" w:bottom="340" w:left="51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996"/>
    <w:multiLevelType w:val="hybridMultilevel"/>
    <w:tmpl w:val="A754E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CC73AA"/>
    <w:multiLevelType w:val="hybridMultilevel"/>
    <w:tmpl w:val="03DE9922"/>
    <w:lvl w:ilvl="0" w:tplc="0C090001">
      <w:start w:val="1"/>
      <w:numFmt w:val="bullet"/>
      <w:pStyle w:val="TableText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2A674A"/>
    <w:multiLevelType w:val="multilevel"/>
    <w:tmpl w:val="83DA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A16EFB"/>
    <w:multiLevelType w:val="hybridMultilevel"/>
    <w:tmpl w:val="D9120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C60798"/>
    <w:multiLevelType w:val="multilevel"/>
    <w:tmpl w:val="E130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92C08A5"/>
    <w:multiLevelType w:val="hybridMultilevel"/>
    <w:tmpl w:val="40986A3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064CF"/>
    <w:multiLevelType w:val="multilevel"/>
    <w:tmpl w:val="6DD2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222E8"/>
    <w:multiLevelType w:val="hybridMultilevel"/>
    <w:tmpl w:val="7806E56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D9A7A59"/>
    <w:multiLevelType w:val="hybridMultilevel"/>
    <w:tmpl w:val="08A2A7B0"/>
    <w:lvl w:ilvl="0" w:tplc="C2549546">
      <w:start w:val="8"/>
      <w:numFmt w:val="bullet"/>
      <w:lvlText w:val="-"/>
      <w:lvlJc w:val="left"/>
      <w:pPr>
        <w:ind w:left="420" w:hanging="360"/>
      </w:pPr>
      <w:rPr>
        <w:rFonts w:ascii="Calibri" w:eastAsia="Times New Roman" w:hAnsi="Calibri" w:cs="Times New Roman" w:hint="default"/>
        <w:color w:val="auto"/>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21"/>
  </w:num>
  <w:num w:numId="4">
    <w:abstractNumId w:val="8"/>
  </w:num>
  <w:num w:numId="5">
    <w:abstractNumId w:val="4"/>
  </w:num>
  <w:num w:numId="6">
    <w:abstractNumId w:val="2"/>
  </w:num>
  <w:num w:numId="7">
    <w:abstractNumId w:val="13"/>
  </w:num>
  <w:num w:numId="8">
    <w:abstractNumId w:val="25"/>
  </w:num>
  <w:num w:numId="9">
    <w:abstractNumId w:val="11"/>
  </w:num>
  <w:num w:numId="10">
    <w:abstractNumId w:val="17"/>
  </w:num>
  <w:num w:numId="11">
    <w:abstractNumId w:val="10"/>
  </w:num>
  <w:num w:numId="12">
    <w:abstractNumId w:val="24"/>
  </w:num>
  <w:num w:numId="13">
    <w:abstractNumId w:val="7"/>
  </w:num>
  <w:num w:numId="14">
    <w:abstractNumId w:val="3"/>
  </w:num>
  <w:num w:numId="15">
    <w:abstractNumId w:val="14"/>
  </w:num>
  <w:num w:numId="16">
    <w:abstractNumId w:val="5"/>
  </w:num>
  <w:num w:numId="17">
    <w:abstractNumId w:val="9"/>
  </w:num>
  <w:num w:numId="18">
    <w:abstractNumId w:val="23"/>
  </w:num>
  <w:num w:numId="19">
    <w:abstractNumId w:val="22"/>
  </w:num>
  <w:num w:numId="20">
    <w:abstractNumId w:val="12"/>
  </w:num>
  <w:num w:numId="21">
    <w:abstractNumId w:val="0"/>
  </w:num>
  <w:num w:numId="22">
    <w:abstractNumId w:val="6"/>
  </w:num>
  <w:num w:numId="23">
    <w:abstractNumId w:val="19"/>
  </w:num>
  <w:num w:numId="24">
    <w:abstractNumId w:val="15"/>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816"/>
    <w:rsid w:val="000A54BD"/>
    <w:rsid w:val="0010795F"/>
    <w:rsid w:val="0011079B"/>
    <w:rsid w:val="00116C60"/>
    <w:rsid w:val="001357A6"/>
    <w:rsid w:val="0014309A"/>
    <w:rsid w:val="001451A1"/>
    <w:rsid w:val="001717B7"/>
    <w:rsid w:val="001B7956"/>
    <w:rsid w:val="001C6A19"/>
    <w:rsid w:val="001F0A11"/>
    <w:rsid w:val="001F62F5"/>
    <w:rsid w:val="00202625"/>
    <w:rsid w:val="00210BA1"/>
    <w:rsid w:val="0022220D"/>
    <w:rsid w:val="00244FBF"/>
    <w:rsid w:val="00262977"/>
    <w:rsid w:val="002650AE"/>
    <w:rsid w:val="002A32F4"/>
    <w:rsid w:val="002B3979"/>
    <w:rsid w:val="002E2AC1"/>
    <w:rsid w:val="002F2E46"/>
    <w:rsid w:val="00361A83"/>
    <w:rsid w:val="00397388"/>
    <w:rsid w:val="003A7D2B"/>
    <w:rsid w:val="003F255F"/>
    <w:rsid w:val="003F5FE9"/>
    <w:rsid w:val="00403F6E"/>
    <w:rsid w:val="00422BDC"/>
    <w:rsid w:val="00443B37"/>
    <w:rsid w:val="00483CEF"/>
    <w:rsid w:val="004A4DA4"/>
    <w:rsid w:val="004B2453"/>
    <w:rsid w:val="004B76C4"/>
    <w:rsid w:val="004D1266"/>
    <w:rsid w:val="00520774"/>
    <w:rsid w:val="00521B3A"/>
    <w:rsid w:val="0053162C"/>
    <w:rsid w:val="00532579"/>
    <w:rsid w:val="0057006E"/>
    <w:rsid w:val="00571856"/>
    <w:rsid w:val="00571ECB"/>
    <w:rsid w:val="00575B6D"/>
    <w:rsid w:val="005A7343"/>
    <w:rsid w:val="005D2618"/>
    <w:rsid w:val="00633BA7"/>
    <w:rsid w:val="006466C1"/>
    <w:rsid w:val="00662549"/>
    <w:rsid w:val="00691A0B"/>
    <w:rsid w:val="006D1864"/>
    <w:rsid w:val="006E7517"/>
    <w:rsid w:val="0075675E"/>
    <w:rsid w:val="0079079B"/>
    <w:rsid w:val="007A1EA1"/>
    <w:rsid w:val="007A222F"/>
    <w:rsid w:val="007C50E5"/>
    <w:rsid w:val="007E3C19"/>
    <w:rsid w:val="007E4125"/>
    <w:rsid w:val="007F31F4"/>
    <w:rsid w:val="00803F1E"/>
    <w:rsid w:val="00816899"/>
    <w:rsid w:val="008272ED"/>
    <w:rsid w:val="008346E0"/>
    <w:rsid w:val="008442F2"/>
    <w:rsid w:val="00845A5B"/>
    <w:rsid w:val="00877309"/>
    <w:rsid w:val="0088150C"/>
    <w:rsid w:val="00896FBE"/>
    <w:rsid w:val="008C7B62"/>
    <w:rsid w:val="008D520D"/>
    <w:rsid w:val="008F4588"/>
    <w:rsid w:val="009118E7"/>
    <w:rsid w:val="00925DF8"/>
    <w:rsid w:val="00932E16"/>
    <w:rsid w:val="00961AC9"/>
    <w:rsid w:val="00977E43"/>
    <w:rsid w:val="009C1448"/>
    <w:rsid w:val="009F49B9"/>
    <w:rsid w:val="00A11BAA"/>
    <w:rsid w:val="00A31E51"/>
    <w:rsid w:val="00A43E7F"/>
    <w:rsid w:val="00A528FA"/>
    <w:rsid w:val="00A96550"/>
    <w:rsid w:val="00AA36FD"/>
    <w:rsid w:val="00AA7C36"/>
    <w:rsid w:val="00AB5CAF"/>
    <w:rsid w:val="00AC10DF"/>
    <w:rsid w:val="00AD2470"/>
    <w:rsid w:val="00AD2AF1"/>
    <w:rsid w:val="00B4193E"/>
    <w:rsid w:val="00B54A6D"/>
    <w:rsid w:val="00B63786"/>
    <w:rsid w:val="00B73124"/>
    <w:rsid w:val="00B805D0"/>
    <w:rsid w:val="00BA6310"/>
    <w:rsid w:val="00BC43B0"/>
    <w:rsid w:val="00BD33F5"/>
    <w:rsid w:val="00BF49F1"/>
    <w:rsid w:val="00C4146A"/>
    <w:rsid w:val="00C42F08"/>
    <w:rsid w:val="00C45A2E"/>
    <w:rsid w:val="00C660B3"/>
    <w:rsid w:val="00C7475F"/>
    <w:rsid w:val="00C909B1"/>
    <w:rsid w:val="00CA13F7"/>
    <w:rsid w:val="00CB2AF4"/>
    <w:rsid w:val="00CC5D42"/>
    <w:rsid w:val="00D01B42"/>
    <w:rsid w:val="00D36387"/>
    <w:rsid w:val="00D41A1D"/>
    <w:rsid w:val="00D45271"/>
    <w:rsid w:val="00D67175"/>
    <w:rsid w:val="00D67D2E"/>
    <w:rsid w:val="00DA4642"/>
    <w:rsid w:val="00DB3CCB"/>
    <w:rsid w:val="00DF47F3"/>
    <w:rsid w:val="00DF7960"/>
    <w:rsid w:val="00E1733F"/>
    <w:rsid w:val="00E202DD"/>
    <w:rsid w:val="00E40A2A"/>
    <w:rsid w:val="00E4494B"/>
    <w:rsid w:val="00E84467"/>
    <w:rsid w:val="00E92E35"/>
    <w:rsid w:val="00E97215"/>
    <w:rsid w:val="00EA4D8E"/>
    <w:rsid w:val="00EB1737"/>
    <w:rsid w:val="00ED18F4"/>
    <w:rsid w:val="00EE7DFF"/>
    <w:rsid w:val="00F0294E"/>
    <w:rsid w:val="00F10A55"/>
    <w:rsid w:val="00F25102"/>
    <w:rsid w:val="00F32C1A"/>
    <w:rsid w:val="00F46276"/>
    <w:rsid w:val="00F74325"/>
    <w:rsid w:val="00F850C7"/>
    <w:rsid w:val="00F97771"/>
    <w:rsid w:val="00FA063A"/>
    <w:rsid w:val="00FA3E3E"/>
    <w:rsid w:val="00FB53CA"/>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TableTextBullet1">
    <w:name w:val="TableTextBullet 1"/>
    <w:basedOn w:val="5TableBulletText"/>
    <w:rsid w:val="00361A83"/>
    <w:pPr>
      <w:numPr>
        <w:numId w:val="2"/>
      </w:numPr>
      <w:tabs>
        <w:tab w:val="left" w:pos="181"/>
        <w:tab w:val="left" w:pos="363"/>
        <w:tab w:val="left" w:pos="544"/>
      </w:tabs>
      <w:spacing w:before="20" w:after="20"/>
      <w:ind w:left="181" w:hanging="181"/>
    </w:pPr>
    <w:rPr>
      <w:rFonts w:ascii="Times New Roman" w:hAnsi="Times New Roman"/>
    </w:rPr>
  </w:style>
  <w:style w:type="paragraph" w:customStyle="1" w:styleId="6TableSubHead">
    <w:name w:val="6 Table Sub Head"/>
    <w:basedOn w:val="Normal"/>
    <w:rsid w:val="008272ED"/>
    <w:pPr>
      <w:tabs>
        <w:tab w:val="left" w:pos="391"/>
      </w:tabs>
      <w:spacing w:before="100"/>
    </w:pPr>
    <w:rPr>
      <w:rFonts w:ascii="Arial" w:hAnsi="Arial"/>
      <w:b/>
      <w:snapToGrid w:val="0"/>
      <w:color w:val="000000"/>
    </w:rPr>
  </w:style>
  <w:style w:type="paragraph" w:styleId="NormalWeb">
    <w:name w:val="Normal (Web)"/>
    <w:basedOn w:val="Normal"/>
    <w:uiPriority w:val="99"/>
    <w:rsid w:val="00532579"/>
    <w:pPr>
      <w:spacing w:beforeLines="1" w:afterLines="1"/>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TableTextBullet1">
    <w:name w:val="TableTextBullet 1"/>
    <w:basedOn w:val="5TableBulletText"/>
    <w:rsid w:val="00361A83"/>
    <w:pPr>
      <w:numPr>
        <w:numId w:val="2"/>
      </w:numPr>
      <w:tabs>
        <w:tab w:val="left" w:pos="181"/>
        <w:tab w:val="left" w:pos="363"/>
        <w:tab w:val="left" w:pos="544"/>
      </w:tabs>
      <w:spacing w:before="20" w:after="20"/>
      <w:ind w:left="181" w:hanging="181"/>
    </w:pPr>
    <w:rPr>
      <w:rFonts w:ascii="Times New Roman" w:hAnsi="Times New Roman"/>
    </w:rPr>
  </w:style>
  <w:style w:type="paragraph" w:customStyle="1" w:styleId="6TableSubHead">
    <w:name w:val="6 Table Sub Head"/>
    <w:basedOn w:val="Normal"/>
    <w:rsid w:val="008272ED"/>
    <w:pPr>
      <w:tabs>
        <w:tab w:val="left" w:pos="391"/>
      </w:tabs>
      <w:spacing w:before="100"/>
    </w:pPr>
    <w:rPr>
      <w:rFonts w:ascii="Arial" w:hAnsi="Arial"/>
      <w:b/>
      <w:snapToGrid w:val="0"/>
      <w:color w:val="000000"/>
    </w:rPr>
  </w:style>
  <w:style w:type="paragraph" w:styleId="NormalWeb">
    <w:name w:val="Normal (Web)"/>
    <w:basedOn w:val="Normal"/>
    <w:uiPriority w:val="99"/>
    <w:rsid w:val="00532579"/>
    <w:pPr>
      <w:spacing w:beforeLines="1" w:afterLines="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3808-2C5D-3043-87E8-320B8AA3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2014-08-30T23:01:00Z</cp:lastPrinted>
  <dcterms:created xsi:type="dcterms:W3CDTF">2015-01-11T21:59:00Z</dcterms:created>
  <dcterms:modified xsi:type="dcterms:W3CDTF">2015-01-11T21:59:00Z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