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3F7" w:rsidRPr="00CA13F7" w:rsidRDefault="00D41A1D" w:rsidP="00373C06">
      <w:pPr>
        <w:tabs>
          <w:tab w:val="left" w:pos="14459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MATHEMATICS</w:t>
      </w:r>
      <w:r w:rsidR="00CA13F7" w:rsidRPr="00CA13F7"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 xml:space="preserve">STAGE </w:t>
      </w:r>
      <w:r w:rsidR="00503370">
        <w:rPr>
          <w:rFonts w:asciiTheme="minorHAnsi" w:hAnsiTheme="minorHAnsi"/>
          <w:b/>
          <w:sz w:val="24"/>
          <w:szCs w:val="24"/>
        </w:rPr>
        <w:t>1</w:t>
      </w:r>
    </w:p>
    <w:p w:rsidR="00CA13F7" w:rsidRPr="008F4588" w:rsidRDefault="00CA13F7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t xml:space="preserve">TEACHING AND LEARNING </w:t>
      </w:r>
      <w:r w:rsidR="00081A4D" w:rsidRPr="008F4588">
        <w:rPr>
          <w:rFonts w:asciiTheme="minorHAnsi" w:hAnsiTheme="minorHAnsi"/>
          <w:b/>
          <w:color w:val="008000"/>
          <w:sz w:val="32"/>
          <w:szCs w:val="32"/>
        </w:rPr>
        <w:t>OVERVIEW</w:t>
      </w:r>
    </w:p>
    <w:tbl>
      <w:tblPr>
        <w:tblW w:w="15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9"/>
        <w:gridCol w:w="1551"/>
        <w:gridCol w:w="4229"/>
        <w:gridCol w:w="4229"/>
        <w:gridCol w:w="4229"/>
      </w:tblGrid>
      <w:tr w:rsidR="00D41A1D" w:rsidRPr="004A4DA4">
        <w:trPr>
          <w:trHeight w:hRule="exact" w:val="624"/>
        </w:trPr>
        <w:tc>
          <w:tcPr>
            <w:tcW w:w="15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TERM: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923B36" w:rsidRDefault="00D41A1D" w:rsidP="00CA13F7">
            <w:pPr>
              <w:pStyle w:val="Heading2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WEEK: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="00555A67">
              <w:rPr>
                <w:rFonts w:asciiTheme="minorHAnsi" w:hAnsiTheme="minorHAnsi"/>
                <w:b w:val="0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CA13F7" w:rsidRDefault="00D41A1D" w:rsidP="00CA13F7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STRAND:</w:t>
            </w:r>
            <w:r w:rsidR="00923B36">
              <w:rPr>
                <w:rFonts w:asciiTheme="minorHAnsi" w:hAnsiTheme="minorHAnsi"/>
                <w:b w:val="0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 xml:space="preserve"> </w:t>
            </w:r>
          </w:p>
          <w:p w:rsidR="00D41A1D" w:rsidRPr="004A4DA4" w:rsidRDefault="00B74C6F" w:rsidP="005D2618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MEASUREMENT</w:t>
            </w:r>
            <w:r w:rsidR="0000412A">
              <w:rPr>
                <w:rFonts w:asciiTheme="minorHAnsi" w:hAnsiTheme="minorHAnsi"/>
                <w:szCs w:val="24"/>
              </w:rPr>
              <w:t xml:space="preserve"> AND GEOMETRY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7640B2" w:rsidRDefault="00D41A1D" w:rsidP="004A4DA4">
            <w:pPr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</w:pPr>
            <w:r w:rsidRPr="007640B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SUB-STRAND:</w:t>
            </w:r>
            <w:r w:rsidR="00923B36" w:rsidRPr="007640B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 </w:t>
            </w:r>
          </w:p>
          <w:p w:rsidR="00B74C6F" w:rsidRPr="00923B36" w:rsidRDefault="00B74C6F" w:rsidP="004A4DA4">
            <w:pPr>
              <w:rPr>
                <w:rFonts w:asciiTheme="minorHAnsi" w:hAnsiTheme="minorHAnsi"/>
                <w:sz w:val="24"/>
                <w:szCs w:val="24"/>
              </w:rPr>
            </w:pPr>
            <w:r w:rsidRPr="007640B2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AREA 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D41A1D" w:rsidRPr="007640B2" w:rsidRDefault="00D41A1D" w:rsidP="004A4DA4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7640B2">
              <w:rPr>
                <w:rFonts w:asciiTheme="minorHAnsi" w:hAnsiTheme="minorHAnsi"/>
                <w:b/>
                <w:sz w:val="24"/>
                <w:szCs w:val="24"/>
              </w:rPr>
              <w:t>WORKING MATHEMATICALLY:</w:t>
            </w:r>
            <w:r w:rsidR="00923B36" w:rsidRPr="007640B2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  <w:p w:rsidR="00B74C6F" w:rsidRPr="0000412A" w:rsidRDefault="00B74C6F" w:rsidP="0000412A">
            <w:pPr>
              <w:spacing w:before="30"/>
              <w:rPr>
                <w:rFonts w:asciiTheme="minorHAnsi" w:hAnsiTheme="minorHAnsi"/>
                <w:b/>
              </w:rPr>
            </w:pPr>
            <w:r w:rsidRPr="0000412A">
              <w:rPr>
                <w:rFonts w:asciiTheme="minorHAnsi" w:hAnsiTheme="minorHAnsi"/>
                <w:b/>
              </w:rPr>
              <w:t>MA1-</w:t>
            </w:r>
            <w:proofErr w:type="gramStart"/>
            <w:r w:rsidRPr="0000412A">
              <w:rPr>
                <w:rFonts w:asciiTheme="minorHAnsi" w:hAnsiTheme="minorHAnsi"/>
                <w:b/>
              </w:rPr>
              <w:t>1WM  MA1</w:t>
            </w:r>
            <w:proofErr w:type="gramEnd"/>
            <w:r w:rsidRPr="0000412A">
              <w:rPr>
                <w:rFonts w:asciiTheme="minorHAnsi" w:hAnsiTheme="minorHAnsi"/>
                <w:b/>
              </w:rPr>
              <w:t>-3WM</w:t>
            </w:r>
          </w:p>
          <w:p w:rsidR="00B74C6F" w:rsidRPr="00B74C6F" w:rsidRDefault="00B74C6F" w:rsidP="00B74C6F">
            <w:pPr>
              <w:numPr>
                <w:ilvl w:val="0"/>
                <w:numId w:val="19"/>
              </w:numPr>
              <w:spacing w:before="30"/>
              <w:ind w:left="150"/>
              <w:rPr>
                <w:rFonts w:ascii="Times" w:hAnsi="Times"/>
                <w:sz w:val="18"/>
                <w:szCs w:val="18"/>
              </w:rPr>
            </w:pPr>
            <w:r w:rsidRPr="00B74C6F">
              <w:rPr>
                <w:rFonts w:ascii="Times" w:hAnsi="Times"/>
                <w:sz w:val="18"/>
                <w:szCs w:val="18"/>
              </w:rPr>
              <w:t>MA1-3WM</w:t>
            </w:r>
          </w:p>
          <w:p w:rsidR="00B74C6F" w:rsidRPr="00923B36" w:rsidRDefault="00B74C6F" w:rsidP="004A4DA4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CA13F7" w:rsidRPr="004A4DA4">
        <w:trPr>
          <w:trHeight w:hRule="exact" w:val="454"/>
        </w:trPr>
        <w:tc>
          <w:tcPr>
            <w:tcW w:w="30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B74C6F" w:rsidRPr="007640B2" w:rsidRDefault="00CA13F7" w:rsidP="007640B2">
            <w:pPr>
              <w:spacing w:before="30"/>
              <w:rPr>
                <w:rFonts w:ascii="Times" w:hAnsi="Times"/>
                <w:color w:val="767676"/>
                <w:sz w:val="24"/>
                <w:szCs w:val="24"/>
              </w:rPr>
            </w:pPr>
            <w:r w:rsidRPr="007640B2">
              <w:rPr>
                <w:rFonts w:asciiTheme="minorHAnsi" w:hAnsiTheme="minorHAnsi"/>
                <w:b/>
                <w:sz w:val="24"/>
                <w:szCs w:val="24"/>
              </w:rPr>
              <w:t>OUTCOMES:</w:t>
            </w:r>
            <w:r w:rsidR="00B74C6F" w:rsidRPr="007640B2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00412A" w:rsidRPr="000E06D8">
              <w:rPr>
                <w:rFonts w:asciiTheme="minorHAnsi" w:hAnsiTheme="minorHAnsi"/>
                <w:b/>
                <w:sz w:val="22"/>
                <w:szCs w:val="22"/>
              </w:rPr>
              <w:t>MA1-10MG</w:t>
            </w:r>
          </w:p>
          <w:p w:rsidR="00CA13F7" w:rsidRPr="004A4DA4" w:rsidRDefault="00CA13F7" w:rsidP="002B3979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74C6F" w:rsidRPr="000E06D8" w:rsidRDefault="007640B2" w:rsidP="00B74C6F">
            <w:pPr>
              <w:spacing w:after="225"/>
              <w:rPr>
                <w:rFonts w:asciiTheme="minorHAnsi" w:hAnsiTheme="minorHAnsi"/>
                <w:sz w:val="22"/>
                <w:szCs w:val="22"/>
              </w:rPr>
            </w:pPr>
            <w:r w:rsidRPr="000E06D8">
              <w:rPr>
                <w:rFonts w:asciiTheme="minorHAnsi" w:hAnsiTheme="minorHAnsi"/>
                <w:sz w:val="22"/>
                <w:szCs w:val="22"/>
              </w:rPr>
              <w:t>M</w:t>
            </w:r>
            <w:r w:rsidR="00B74C6F" w:rsidRPr="000E06D8">
              <w:rPr>
                <w:rFonts w:asciiTheme="minorHAnsi" w:hAnsiTheme="minorHAnsi"/>
                <w:sz w:val="22"/>
                <w:szCs w:val="22"/>
              </w:rPr>
              <w:t>easures, records, compares and estimates areas using uniform informal units</w:t>
            </w:r>
          </w:p>
          <w:p w:rsidR="00CA13F7" w:rsidRPr="000E06D8" w:rsidRDefault="00CA13F7" w:rsidP="00923B36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CA13F7" w:rsidRPr="004A4DA4">
        <w:trPr>
          <w:trHeight w:hRule="exact" w:val="1660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923B36" w:rsidRPr="004A4DA4" w:rsidRDefault="00923B36" w:rsidP="00923B3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4A4DA4">
              <w:rPr>
                <w:rFonts w:asciiTheme="minorHAnsi" w:hAnsiTheme="minorHAnsi"/>
                <w:b/>
                <w:sz w:val="24"/>
                <w:szCs w:val="24"/>
              </w:rPr>
              <w:t xml:space="preserve">CONTENT: </w:t>
            </w:r>
          </w:p>
          <w:p w:rsidR="00CA13F7" w:rsidRDefault="00CA13F7" w:rsidP="00CA13F7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E06D8" w:rsidRPr="000E06D8" w:rsidRDefault="000E06D8" w:rsidP="000E06D8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E06D8">
              <w:rPr>
                <w:rFonts w:asciiTheme="minorHAnsi" w:hAnsiTheme="minorHAnsi"/>
                <w:b/>
                <w:sz w:val="22"/>
                <w:szCs w:val="22"/>
              </w:rPr>
              <w:t>Compare and order several shapes and objects based on area using appropriate uniform informal units</w:t>
            </w:r>
            <w:r w:rsidRPr="000E06D8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</w:t>
            </w:r>
          </w:p>
          <w:p w:rsidR="00CA13F7" w:rsidRPr="000E06D8" w:rsidRDefault="00B74C6F" w:rsidP="007640B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8">
              <w:rPr>
                <w:rFonts w:asciiTheme="minorHAnsi" w:hAnsiTheme="minorHAnsi"/>
                <w:color w:val="000000"/>
                <w:sz w:val="22"/>
                <w:szCs w:val="22"/>
              </w:rPr>
              <w:t>Compare and order the areas of two or more surfaces that cannot be moved, or superimposed, by measuring in uniform informal units</w:t>
            </w:r>
          </w:p>
          <w:p w:rsidR="00B74C6F" w:rsidRPr="000E06D8" w:rsidRDefault="00B74C6F" w:rsidP="007640B2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0E06D8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Predict the larger of two or more areas and check by measuring </w:t>
            </w:r>
          </w:p>
          <w:p w:rsidR="00CA13F7" w:rsidRPr="000E06D8" w:rsidRDefault="00B74C6F" w:rsidP="000E06D8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E06D8">
              <w:rPr>
                <w:rFonts w:asciiTheme="minorHAnsi" w:hAnsiTheme="minorHAnsi"/>
                <w:color w:val="000000"/>
                <w:sz w:val="22"/>
                <w:szCs w:val="22"/>
              </w:rPr>
              <w:t>Record comparisons of area informally using drawings, </w:t>
            </w:r>
            <w:r w:rsidR="00763A46">
              <w:fldChar w:fldCharType="begin"/>
            </w:r>
            <w:r w:rsidR="00763A46">
              <w:instrText>HYPERLINK "http://syllabus.bos.nsw.edu.au/glossary/mat/numeral/?ajax" \t "_blank" \o "Click for more information about 'numerals'"</w:instrText>
            </w:r>
            <w:r w:rsidR="00763A46">
              <w:fldChar w:fldCharType="separate"/>
            </w:r>
            <w:r w:rsidRPr="000E06D8">
              <w:rPr>
                <w:rFonts w:asciiTheme="minorHAnsi" w:hAnsiTheme="minorHAnsi"/>
                <w:sz w:val="22"/>
                <w:szCs w:val="22"/>
              </w:rPr>
              <w:t>numerals</w:t>
            </w:r>
            <w:r w:rsidR="00763A46">
              <w:fldChar w:fldCharType="end"/>
            </w:r>
            <w:r w:rsidRPr="000E06D8">
              <w:rPr>
                <w:rFonts w:asciiTheme="minorHAnsi" w:hAnsiTheme="minorHAnsi"/>
                <w:color w:val="000000"/>
                <w:sz w:val="22"/>
                <w:szCs w:val="22"/>
              </w:rPr>
              <w:t> and words, and by referring to the uniform informal unit used </w:t>
            </w:r>
          </w:p>
        </w:tc>
      </w:tr>
      <w:tr w:rsidR="003F5FE9" w:rsidRPr="004A4DA4">
        <w:trPr>
          <w:trHeight w:hRule="exact" w:val="815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3F5FE9" w:rsidRPr="004A4DA4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ASSESSMENT FOR L</w:t>
            </w:r>
            <w:r w:rsidRPr="004A4DA4">
              <w:rPr>
                <w:rFonts w:asciiTheme="minorHAnsi" w:hAnsiTheme="minorHAnsi"/>
                <w:szCs w:val="24"/>
              </w:rPr>
              <w:t>EARNING</w:t>
            </w:r>
          </w:p>
          <w:p w:rsidR="005D2618" w:rsidRPr="004A4DA4" w:rsidRDefault="004A4DA4" w:rsidP="004A4DA4">
            <w:pPr>
              <w:rPr>
                <w:rFonts w:asciiTheme="minorHAnsi" w:hAnsiTheme="minorHAnsi"/>
                <w:sz w:val="24"/>
                <w:szCs w:val="24"/>
                <w:lang w:eastAsia="en-AU"/>
              </w:rPr>
            </w:pPr>
            <w:r w:rsidRPr="004A4DA4">
              <w:rPr>
                <w:rFonts w:asciiTheme="minorHAnsi" w:hAnsiTheme="minorHAnsi"/>
                <w:sz w:val="24"/>
                <w:szCs w:val="24"/>
                <w:lang w:eastAsia="en-AU"/>
              </w:rPr>
              <w:t>(PRE-ASSESSMENT)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10A55" w:rsidRPr="0000412A" w:rsidRDefault="007640B2" w:rsidP="0000412A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Theme="minorHAnsi" w:hAnsiTheme="minorHAnsi"/>
                <w:color w:val="FF0000"/>
                <w:sz w:val="22"/>
                <w:szCs w:val="22"/>
              </w:rPr>
            </w:pPr>
            <w:r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Show the children a </w:t>
            </w:r>
            <w:r w:rsidR="00280F4D"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number of </w:t>
            </w:r>
            <w:r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>2D shape</w:t>
            </w:r>
            <w:r w:rsidR="00280F4D"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>s</w:t>
            </w:r>
            <w:r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. In small groups, have them talk about they could </w:t>
            </w:r>
            <w:r w:rsidR="00280F4D"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>order the</w:t>
            </w:r>
            <w:r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shapes </w:t>
            </w:r>
            <w:r w:rsidR="00280F4D"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in order of the smallest area to the largest </w:t>
            </w:r>
            <w:r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area. Come back to the group and discuss </w:t>
            </w:r>
            <w:r w:rsidR="00280F4D"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>the</w:t>
            </w:r>
            <w:r w:rsidR="000E06D8"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ir </w:t>
            </w:r>
            <w:r w:rsidR="00280F4D" w:rsidRPr="0000412A">
              <w:rPr>
                <w:rFonts w:asciiTheme="minorHAnsi" w:hAnsiTheme="minorHAnsi"/>
                <w:color w:val="FF0000"/>
                <w:sz w:val="22"/>
                <w:szCs w:val="22"/>
              </w:rPr>
              <w:t>findings.</w:t>
            </w:r>
          </w:p>
        </w:tc>
      </w:tr>
      <w:tr w:rsidR="005A7343" w:rsidRPr="004A4DA4">
        <w:trPr>
          <w:trHeight w:hRule="exact" w:val="871"/>
        </w:trPr>
        <w:tc>
          <w:tcPr>
            <w:tcW w:w="3085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CC"/>
          </w:tcPr>
          <w:p w:rsidR="005A7343" w:rsidRPr="004A4DA4" w:rsidRDefault="008F4588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WARM UP / DRILL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A7343" w:rsidRPr="000E06D8" w:rsidRDefault="007640B2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</w:rPr>
            </w:pPr>
            <w:r w:rsidRPr="000E06D8">
              <w:rPr>
                <w:rFonts w:asciiTheme="minorHAnsi" w:hAnsiTheme="minorHAnsi"/>
                <w:sz w:val="22"/>
                <w:szCs w:val="22"/>
              </w:rPr>
              <w:t xml:space="preserve">Flash cards of environmental pictures, e.g. house, brick, postage stamp etc. Children discuss appropriate uniform informal units that could be used to measure the area of these particular shapes, </w:t>
            </w:r>
            <w:proofErr w:type="spellStart"/>
            <w:r w:rsidRPr="000E06D8">
              <w:rPr>
                <w:rFonts w:asciiTheme="minorHAnsi" w:hAnsiTheme="minorHAnsi"/>
                <w:sz w:val="22"/>
                <w:szCs w:val="22"/>
              </w:rPr>
              <w:t>e</w:t>
            </w:r>
            <w:proofErr w:type="gramStart"/>
            <w:r w:rsidRPr="000E06D8">
              <w:rPr>
                <w:rFonts w:asciiTheme="minorHAnsi" w:hAnsiTheme="minorHAnsi"/>
                <w:sz w:val="22"/>
                <w:szCs w:val="22"/>
              </w:rPr>
              <w:t>,g</w:t>
            </w:r>
            <w:proofErr w:type="spellEnd"/>
            <w:proofErr w:type="gramEnd"/>
            <w:r w:rsidRPr="000E06D8">
              <w:rPr>
                <w:rFonts w:asciiTheme="minorHAnsi" w:hAnsiTheme="minorHAnsi"/>
                <w:sz w:val="22"/>
                <w:szCs w:val="22"/>
              </w:rPr>
              <w:t>, blocks, bricks, cards etc.</w:t>
            </w:r>
          </w:p>
        </w:tc>
      </w:tr>
      <w:tr w:rsidR="005A7343" w:rsidRPr="004A4DA4">
        <w:trPr>
          <w:trHeight w:hRule="exact" w:val="1134"/>
        </w:trPr>
        <w:tc>
          <w:tcPr>
            <w:tcW w:w="3085" w:type="dxa"/>
            <w:gridSpan w:val="2"/>
            <w:shd w:val="clear" w:color="auto" w:fill="FFFFCC"/>
          </w:tcPr>
          <w:p w:rsidR="00A11BAA" w:rsidRDefault="00A11BAA" w:rsidP="00A11BAA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TENS ACTIVITY</w:t>
            </w:r>
          </w:p>
          <w:p w:rsidR="008F4588" w:rsidRDefault="004A4DA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NEWMAN’S PROBLEM</w:t>
            </w:r>
          </w:p>
          <w:p w:rsidR="006D1864" w:rsidRPr="006D1864" w:rsidRDefault="006D1864" w:rsidP="004A4DA4">
            <w:pPr>
              <w:pStyle w:val="Heading2"/>
              <w:rPr>
                <w:rFonts w:asciiTheme="minorHAnsi" w:hAnsiTheme="minorHAnsi"/>
                <w:szCs w:val="24"/>
              </w:rPr>
            </w:pPr>
            <w:r w:rsidRPr="006D1864">
              <w:rPr>
                <w:rFonts w:asciiTheme="minorHAnsi" w:hAnsiTheme="minorHAnsi"/>
                <w:szCs w:val="24"/>
              </w:rPr>
              <w:t xml:space="preserve">INVESTIGATION </w:t>
            </w:r>
          </w:p>
          <w:p w:rsidR="006D1864" w:rsidRPr="006D1864" w:rsidRDefault="006D1864" w:rsidP="00A11BAA">
            <w:pPr>
              <w:pStyle w:val="Heading2"/>
            </w:pPr>
          </w:p>
        </w:tc>
        <w:tc>
          <w:tcPr>
            <w:tcW w:w="4253" w:type="dxa"/>
            <w:gridSpan w:val="3"/>
            <w:shd w:val="clear" w:color="auto" w:fill="auto"/>
          </w:tcPr>
          <w:p w:rsidR="005A7343" w:rsidRPr="004A4DA4" w:rsidRDefault="005A7343" w:rsidP="005D2618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</w:tr>
      <w:tr w:rsidR="00081A4D" w:rsidRPr="004A4DA4">
        <w:trPr>
          <w:trHeight w:val="378"/>
        </w:trPr>
        <w:tc>
          <w:tcPr>
            <w:tcW w:w="30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QUALITY TEACHING ELEMENTS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INTELLECTUAL</w:t>
            </w:r>
            <w:r w:rsidRPr="00D41A1D">
              <w:rPr>
                <w:rFonts w:asciiTheme="minorHAnsi" w:eastAsiaTheme="minorHAnsi" w:hAnsiTheme="minorHAnsi" w:cs="Verdana"/>
                <w:b/>
                <w:spacing w:val="-11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QUALITY LEARNING</w:t>
            </w:r>
            <w:r w:rsidRPr="00D41A1D">
              <w:rPr>
                <w:rFonts w:asciiTheme="minorHAnsi" w:eastAsiaTheme="minorHAnsi" w:hAnsiTheme="minorHAnsi" w:cs="Verdana"/>
                <w:b/>
                <w:spacing w:val="-9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b/>
                <w:spacing w:val="-2"/>
                <w:sz w:val="24"/>
                <w:szCs w:val="24"/>
              </w:rPr>
              <w:t>N</w:t>
            </w: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VIRONMENT</w:t>
            </w:r>
          </w:p>
        </w:tc>
        <w:tc>
          <w:tcPr>
            <w:tcW w:w="4253" w:type="dxa"/>
            <w:shd w:val="clear" w:color="auto" w:fill="C2D69B" w:themeFill="accent3" w:themeFillTint="99"/>
          </w:tcPr>
          <w:p w:rsidR="00081A4D" w:rsidRPr="00D41A1D" w:rsidRDefault="00081A4D" w:rsidP="00081A4D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b/>
                <w:sz w:val="24"/>
                <w:szCs w:val="24"/>
              </w:rPr>
              <w:t>SIGNIFICANCE</w:t>
            </w:r>
          </w:p>
        </w:tc>
      </w:tr>
      <w:tr w:rsidR="00081A4D" w:rsidRPr="004A4DA4">
        <w:trPr>
          <w:trHeight w:hRule="exact" w:val="1848"/>
        </w:trPr>
        <w:tc>
          <w:tcPr>
            <w:tcW w:w="3085" w:type="dxa"/>
            <w:gridSpan w:val="2"/>
            <w:vMerge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923B36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459" w:right="508" w:hanging="426"/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1"/>
                <w:sz w:val="24"/>
                <w:szCs w:val="24"/>
              </w:rPr>
              <w:t xml:space="preserve">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Deep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5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understanding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Problematic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12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r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-order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thinking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00000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Metalanguage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ind w:left="459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Substanti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"/>
                <w:sz w:val="24"/>
                <w:szCs w:val="24"/>
              </w:rPr>
              <w:t>v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</w:t>
            </w:r>
            <w:r w:rsidRPr="00D41A1D">
              <w:rPr>
                <w:rFonts w:asciiTheme="minorHAnsi" w:eastAsiaTheme="minorHAnsi" w:hAnsiTheme="minorHAnsi" w:cs="Verdana"/>
                <w:color w:val="231F20"/>
                <w:spacing w:val="-26"/>
                <w:sz w:val="24"/>
                <w:szCs w:val="24"/>
              </w:rPr>
              <w:t xml:space="preserve"> </w:t>
            </w: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communication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Explicit quality criteria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Engagement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High expectations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Social support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Students’ self-regulation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Student direction</w:t>
            </w:r>
          </w:p>
        </w:tc>
        <w:tc>
          <w:tcPr>
            <w:tcW w:w="4253" w:type="dxa"/>
            <w:shd w:val="clear" w:color="auto" w:fill="auto"/>
          </w:tcPr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Background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Cultural knowledge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Knowledge integration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 xml:space="preserve">Inclusivity 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Connectedness</w:t>
            </w:r>
          </w:p>
          <w:p w:rsidR="00081A4D" w:rsidRPr="00D41A1D" w:rsidRDefault="00081A4D" w:rsidP="00081A4D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before="83"/>
              <w:ind w:left="459" w:right="508" w:hanging="426"/>
              <w:rPr>
                <w:rFonts w:asciiTheme="minorHAnsi" w:hAnsiTheme="minorHAnsi"/>
                <w:sz w:val="24"/>
                <w:szCs w:val="24"/>
              </w:rPr>
            </w:pPr>
            <w:r w:rsidRPr="00D41A1D">
              <w:rPr>
                <w:rFonts w:asciiTheme="minorHAnsi" w:eastAsiaTheme="minorHAnsi" w:hAnsiTheme="minorHAnsi" w:cs="Verdana"/>
                <w:color w:val="231F20"/>
                <w:sz w:val="24"/>
                <w:szCs w:val="24"/>
              </w:rPr>
              <w:t>Narrative</w:t>
            </w:r>
          </w:p>
        </w:tc>
      </w:tr>
      <w:tr w:rsidR="00081A4D" w:rsidRPr="004A4DA4">
        <w:trPr>
          <w:trHeight w:hRule="exact" w:val="1134"/>
        </w:trPr>
        <w:tc>
          <w:tcPr>
            <w:tcW w:w="3085" w:type="dxa"/>
            <w:gridSpan w:val="2"/>
            <w:tcBorders>
              <w:right w:val="single" w:sz="4" w:space="0" w:color="auto"/>
            </w:tcBorders>
            <w:shd w:val="clear" w:color="auto" w:fill="FFFFCC"/>
          </w:tcPr>
          <w:p w:rsidR="00081A4D" w:rsidRPr="004A4DA4" w:rsidRDefault="00081A4D" w:rsidP="00C07D52">
            <w:pPr>
              <w:pStyle w:val="Heading2"/>
              <w:tabs>
                <w:tab w:val="left" w:pos="4191"/>
              </w:tabs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RESOURCES</w:t>
            </w:r>
          </w:p>
        </w:tc>
        <w:tc>
          <w:tcPr>
            <w:tcW w:w="4253" w:type="dxa"/>
            <w:gridSpan w:val="3"/>
          </w:tcPr>
          <w:p w:rsidR="00FC27C4" w:rsidRDefault="00FC27C4" w:rsidP="00FC27C4">
            <w:pPr>
              <w:ind w:left="720" w:hanging="720"/>
              <w:rPr>
                <w:rFonts w:ascii="Calibri" w:eastAsiaTheme="minorHAnsi" w:hAnsi="Calibri" w:cs="ZapfDingbats"/>
                <w:bCs/>
                <w:sz w:val="23"/>
                <w:szCs w:val="23"/>
              </w:rPr>
            </w:pPr>
            <w:r w:rsidRPr="00FC27C4">
              <w:rPr>
                <w:rFonts w:ascii="Calibri" w:eastAsiaTheme="minorHAnsi" w:hAnsi="Calibri" w:cs="ZapfDingbats"/>
                <w:bCs/>
                <w:sz w:val="23"/>
                <w:szCs w:val="23"/>
              </w:rPr>
              <w:t xml:space="preserve">2D shapes on flash cards, </w:t>
            </w:r>
          </w:p>
          <w:p w:rsidR="00D85028" w:rsidRDefault="00D85028" w:rsidP="00FC27C4">
            <w:pPr>
              <w:ind w:left="720" w:hanging="720"/>
              <w:rPr>
                <w:rFonts w:ascii="Calibri" w:eastAsiaTheme="minorHAnsi" w:hAnsi="Calibri" w:cs="ZapfDingbats"/>
                <w:bCs/>
                <w:sz w:val="23"/>
                <w:szCs w:val="23"/>
              </w:rPr>
            </w:pPr>
            <w:r>
              <w:rPr>
                <w:rFonts w:ascii="Calibri" w:eastAsiaTheme="minorHAnsi" w:hAnsi="Calibri" w:cs="ZapfDingbats"/>
                <w:bCs/>
                <w:sz w:val="23"/>
                <w:szCs w:val="23"/>
              </w:rPr>
              <w:t>Variety of objects, shapes, and blocks etc. to measure area.</w:t>
            </w:r>
          </w:p>
          <w:p w:rsidR="00D85028" w:rsidRPr="00FC27C4" w:rsidRDefault="00D85028" w:rsidP="00FC27C4">
            <w:pPr>
              <w:ind w:left="720" w:hanging="720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="Calibri" w:eastAsiaTheme="minorHAnsi" w:hAnsi="Calibri" w:cs="ZapfDingbats"/>
                <w:bCs/>
                <w:sz w:val="23"/>
                <w:szCs w:val="23"/>
              </w:rPr>
              <w:t>Ipads</w:t>
            </w:r>
            <w:proofErr w:type="spellEnd"/>
            <w:r>
              <w:rPr>
                <w:rFonts w:ascii="Calibri" w:eastAsiaTheme="minorHAnsi" w:hAnsi="Calibri" w:cs="ZapfDingbats"/>
                <w:bCs/>
                <w:sz w:val="23"/>
                <w:szCs w:val="23"/>
              </w:rPr>
              <w:t xml:space="preserve"> (at least 2)</w:t>
            </w:r>
          </w:p>
        </w:tc>
      </w:tr>
    </w:tbl>
    <w:p w:rsidR="00CA13F7" w:rsidRDefault="00CA13F7"/>
    <w:p w:rsidR="00CA13F7" w:rsidRDefault="00CA13F7">
      <w:pPr>
        <w:spacing w:after="200" w:line="276" w:lineRule="auto"/>
      </w:pPr>
      <w:r>
        <w:br w:type="page"/>
      </w:r>
    </w:p>
    <w:p w:rsidR="00CA13F7" w:rsidRPr="008F4588" w:rsidRDefault="00081A4D" w:rsidP="008F4588">
      <w:pPr>
        <w:spacing w:after="120"/>
        <w:jc w:val="center"/>
        <w:rPr>
          <w:rFonts w:asciiTheme="minorHAnsi" w:hAnsiTheme="minorHAnsi"/>
          <w:b/>
          <w:color w:val="008000"/>
          <w:sz w:val="32"/>
          <w:szCs w:val="32"/>
        </w:rPr>
      </w:pPr>
      <w:r w:rsidRPr="008F4588">
        <w:rPr>
          <w:rFonts w:asciiTheme="minorHAnsi" w:hAnsiTheme="minorHAnsi"/>
          <w:b/>
          <w:color w:val="008000"/>
          <w:sz w:val="32"/>
          <w:szCs w:val="32"/>
        </w:rPr>
        <w:lastRenderedPageBreak/>
        <w:t>TEACHING AND LEARNING EXPERIENCES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2126"/>
        <w:gridCol w:w="9639"/>
      </w:tblGrid>
      <w:tr w:rsidR="001C6A19" w:rsidRPr="004A4DA4">
        <w:trPr>
          <w:trHeight w:hRule="exact" w:val="633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1C6A19">
            <w:pPr>
              <w:pStyle w:val="Heading2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>WHOLE CLASS INSTRUCTION</w:t>
            </w:r>
            <w:r>
              <w:rPr>
                <w:rFonts w:asciiTheme="minorHAnsi" w:hAnsiTheme="minorHAnsi"/>
                <w:szCs w:val="24"/>
              </w:rPr>
              <w:t xml:space="preserve"> </w:t>
            </w:r>
            <w:r w:rsidRPr="004A4DA4">
              <w:rPr>
                <w:rFonts w:asciiTheme="minorHAnsi" w:hAnsiTheme="minorHAnsi"/>
                <w:szCs w:val="24"/>
              </w:rPr>
              <w:t>MODELLED ACTIVITIES</w:t>
            </w:r>
          </w:p>
        </w:tc>
        <w:tc>
          <w:tcPr>
            <w:tcW w:w="11765" w:type="dxa"/>
            <w:gridSpan w:val="2"/>
            <w:shd w:val="clear" w:color="auto" w:fill="C2D69B" w:themeFill="accent3" w:themeFillTint="99"/>
          </w:tcPr>
          <w:p w:rsidR="001C6A19" w:rsidRPr="004A4DA4" w:rsidRDefault="001C6A19" w:rsidP="004A4DA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 w:rsidRPr="004A4DA4">
              <w:rPr>
                <w:rFonts w:asciiTheme="minorHAnsi" w:hAnsiTheme="minorHAnsi"/>
                <w:szCs w:val="24"/>
              </w:rPr>
              <w:t xml:space="preserve">GUIDED </w:t>
            </w:r>
            <w:r>
              <w:rPr>
                <w:rFonts w:asciiTheme="minorHAnsi" w:hAnsiTheme="minorHAnsi"/>
                <w:szCs w:val="24"/>
              </w:rPr>
              <w:t xml:space="preserve">&amp; </w:t>
            </w:r>
            <w:r w:rsidRPr="004A4DA4">
              <w:rPr>
                <w:rFonts w:asciiTheme="minorHAnsi" w:hAnsiTheme="minorHAnsi"/>
                <w:szCs w:val="24"/>
              </w:rPr>
              <w:t>INDEPENDENT ACTIVITIES</w:t>
            </w:r>
          </w:p>
        </w:tc>
      </w:tr>
      <w:tr w:rsidR="001C6A19" w:rsidRPr="004A4DA4">
        <w:trPr>
          <w:trHeight w:val="2252"/>
        </w:trPr>
        <w:tc>
          <w:tcPr>
            <w:tcW w:w="3936" w:type="dxa"/>
            <w:vMerge w:val="restart"/>
            <w:tcBorders>
              <w:right w:val="single" w:sz="4" w:space="0" w:color="auto"/>
            </w:tcBorders>
          </w:tcPr>
          <w:p w:rsidR="00FC27C4" w:rsidRPr="003F6CC2" w:rsidRDefault="00FC27C4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eastAsiaTheme="minorHAnsi" w:hAnsi="Calibri" w:cs="Arial"/>
                <w:b/>
                <w:bCs/>
                <w:color w:val="000000"/>
                <w:sz w:val="24"/>
                <w:szCs w:val="24"/>
              </w:rPr>
            </w:pPr>
            <w:r w:rsidRPr="003F6CC2">
              <w:rPr>
                <w:rFonts w:ascii="Calibri" w:eastAsiaTheme="minorHAnsi" w:hAnsi="Calibri" w:cs="Arial"/>
                <w:b/>
                <w:bCs/>
                <w:color w:val="000000"/>
                <w:sz w:val="24"/>
                <w:szCs w:val="24"/>
              </w:rPr>
              <w:t>Using Direct Comparison and Superimposing</w:t>
            </w:r>
          </w:p>
          <w:p w:rsidR="00FC27C4" w:rsidRPr="00FC27C4" w:rsidRDefault="00FC27C4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  <w:r w:rsidRPr="00FC27C4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>Students take turns to compare the area of two objects.</w:t>
            </w:r>
          </w:p>
          <w:p w:rsidR="00FC27C4" w:rsidRPr="00FC27C4" w:rsidRDefault="00FC27C4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  <w:r w:rsidRPr="00FC27C4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 xml:space="preserve">Revise the term </w:t>
            </w:r>
            <w:r w:rsidRPr="00FC27C4">
              <w:rPr>
                <w:rFonts w:ascii="Calibri" w:eastAsiaTheme="minorHAnsi" w:hAnsi="Calibri" w:cs="Arial"/>
                <w:b/>
                <w:color w:val="000000"/>
                <w:sz w:val="24"/>
                <w:szCs w:val="24"/>
              </w:rPr>
              <w:t>Superimpose</w:t>
            </w:r>
            <w:r w:rsidRPr="00FC27C4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>.</w:t>
            </w:r>
          </w:p>
          <w:p w:rsidR="00FC27C4" w:rsidRDefault="00FC27C4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  <w:r w:rsidRPr="00FC27C4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>Have students put one object on top of the other to determine if they were correct.</w:t>
            </w:r>
          </w:p>
          <w:p w:rsidR="00D85028" w:rsidRDefault="00D85028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</w:p>
          <w:p w:rsidR="003F6CC2" w:rsidRDefault="00D85028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  <w:r w:rsidRPr="003F6CC2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 xml:space="preserve">Move away from putting one </w:t>
            </w:r>
          </w:p>
          <w:p w:rsidR="00D85028" w:rsidRPr="003F6CC2" w:rsidRDefault="00D85028" w:rsidP="003F6CC2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  <w:proofErr w:type="gramStart"/>
            <w:r w:rsidRPr="003F6CC2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>object</w:t>
            </w:r>
            <w:proofErr w:type="gramEnd"/>
            <w:r w:rsidRPr="003F6CC2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 xml:space="preserve"> n top of the other (superimposing) and move onto comparing by measuring.</w:t>
            </w:r>
          </w:p>
          <w:p w:rsidR="00D85028" w:rsidRDefault="00D85028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</w:p>
          <w:p w:rsidR="00D85028" w:rsidRPr="0000412A" w:rsidRDefault="00D85028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  <w:r w:rsidRPr="0000412A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>Place 2 items on the board and discuss possible ways of measuring area to determine which one has the larger or smaller area.</w:t>
            </w:r>
          </w:p>
          <w:p w:rsidR="00D85028" w:rsidRDefault="00D85028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</w:p>
          <w:p w:rsidR="00D85028" w:rsidRPr="0000412A" w:rsidRDefault="00D85028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00412A">
              <w:rPr>
                <w:rFonts w:ascii="Calibri" w:eastAsiaTheme="minorHAnsi" w:hAnsi="Calibri" w:cs="Arial"/>
                <w:color w:val="000000"/>
                <w:sz w:val="24"/>
                <w:szCs w:val="24"/>
              </w:rPr>
              <w:t>Children draw/write their findings on a piece of paper. E.g. shape A has a larger area than shape B. Shape A is 15 blocks and shape B is only 8 blocks.</w:t>
            </w:r>
          </w:p>
          <w:p w:rsidR="00FC27C4" w:rsidRPr="00FC27C4" w:rsidRDefault="00FC27C4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Arial"/>
                <w:color w:val="000000"/>
                <w:sz w:val="24"/>
                <w:szCs w:val="24"/>
              </w:rPr>
            </w:pPr>
          </w:p>
          <w:p w:rsidR="00577428" w:rsidRPr="00577428" w:rsidRDefault="00577428" w:rsidP="00FC27C4">
            <w:pPr>
              <w:autoSpaceDE w:val="0"/>
              <w:autoSpaceDN w:val="0"/>
              <w:adjustRightInd w:val="0"/>
              <w:rPr>
                <w:rFonts w:ascii="Calibri" w:eastAsiaTheme="minorHAnsi" w:hAnsi="Calibri" w:cs="CenturyGothic"/>
                <w:sz w:val="22"/>
                <w:szCs w:val="22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520774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D36387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Default="00373C06" w:rsidP="00373C0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Remediation</w:t>
            </w:r>
          </w:p>
          <w:p w:rsidR="001C6A19" w:rsidRPr="004A4DA4" w:rsidRDefault="00E6053A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E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>
              <w:rPr>
                <w:rFonts w:asciiTheme="minorHAnsi" w:hAnsiTheme="minorHAnsi"/>
                <w:b w:val="0"/>
                <w:szCs w:val="24"/>
              </w:rPr>
              <w:t>1</w:t>
            </w:r>
            <w:r w:rsidR="00932461">
              <w:rPr>
                <w:rFonts w:asciiTheme="minorHAnsi" w:hAnsiTheme="minorHAnsi"/>
                <w:b w:val="0"/>
                <w:szCs w:val="24"/>
              </w:rPr>
              <w:t xml:space="preserve"> </w:t>
            </w:r>
          </w:p>
        </w:tc>
        <w:tc>
          <w:tcPr>
            <w:tcW w:w="9639" w:type="dxa"/>
          </w:tcPr>
          <w:p w:rsidR="00D85028" w:rsidRPr="000E06D8" w:rsidRDefault="00D85028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b/>
                <w:bCs/>
                <w:color w:val="000000"/>
              </w:rPr>
              <w:t>Measuring using concrete materials.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>Students select an object, shape or tile to compare the area of different shapes and work with the teacher.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>The children measure the area of objects set out on tables. They first estimate and record their results on a stencil and then check and measure with teacher assistance.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>Discuss if they were close with their estimations.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FF0000"/>
              </w:rPr>
              <w:t>Children can either draw or write in sentences their results</w:t>
            </w:r>
            <w:r w:rsidR="003F6CC2" w:rsidRPr="000E06D8">
              <w:rPr>
                <w:rFonts w:asciiTheme="minorHAnsi" w:eastAsiaTheme="minorHAnsi" w:hAnsiTheme="minorHAnsi" w:cs="Arial"/>
                <w:color w:val="000000"/>
              </w:rPr>
              <w:t xml:space="preserve"> </w:t>
            </w:r>
            <w:r w:rsidR="003F6CC2" w:rsidRPr="000E06D8">
              <w:rPr>
                <w:rFonts w:asciiTheme="minorHAnsi" w:eastAsiaTheme="minorHAnsi" w:hAnsiTheme="minorHAnsi" w:cs="Arial"/>
                <w:color w:val="FF0000"/>
              </w:rPr>
              <w:t>on paper</w:t>
            </w:r>
            <w:r w:rsidRPr="000E06D8">
              <w:rPr>
                <w:rFonts w:asciiTheme="minorHAnsi" w:eastAsiaTheme="minorHAnsi" w:hAnsiTheme="minorHAnsi" w:cs="Arial"/>
                <w:color w:val="000000"/>
              </w:rPr>
              <w:t>.</w:t>
            </w:r>
          </w:p>
          <w:p w:rsidR="001C6A19" w:rsidRPr="000E06D8" w:rsidRDefault="001C6A19" w:rsidP="005D261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C6A19" w:rsidRPr="004A4DA4">
        <w:trPr>
          <w:trHeight w:val="2393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</w:p>
          <w:p w:rsidR="001C6A19" w:rsidRPr="004A4DA4" w:rsidRDefault="00932461" w:rsidP="00E6053A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S</w:t>
            </w:r>
            <w:r w:rsidR="00E6053A">
              <w:rPr>
                <w:rFonts w:asciiTheme="minorHAnsi" w:hAnsiTheme="minorHAnsi"/>
                <w:szCs w:val="24"/>
              </w:rPr>
              <w:t>1</w:t>
            </w:r>
          </w:p>
        </w:tc>
        <w:tc>
          <w:tcPr>
            <w:tcW w:w="9639" w:type="dxa"/>
          </w:tcPr>
          <w:p w:rsidR="00FC27C4" w:rsidRPr="000E06D8" w:rsidRDefault="00FC27C4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b/>
                <w:bCs/>
                <w:color w:val="000000"/>
              </w:rPr>
              <w:t>Measuring using concrete materials.</w:t>
            </w:r>
          </w:p>
          <w:p w:rsidR="00FC27C4" w:rsidRPr="000E06D8" w:rsidRDefault="00FC27C4" w:rsidP="00FC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 xml:space="preserve">Students select an object, shape or tile to compare the area of different shapes. </w:t>
            </w:r>
          </w:p>
          <w:p w:rsidR="007E4125" w:rsidRPr="000E06D8" w:rsidRDefault="00FC27C4" w:rsidP="00FC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 xml:space="preserve">In small groups, students move around room measuring the area of a variety of objects set out on tables. They estimate, check and </w:t>
            </w:r>
            <w:r w:rsidRPr="000E06D8">
              <w:rPr>
                <w:rFonts w:asciiTheme="minorHAnsi" w:eastAsiaTheme="minorHAnsi" w:hAnsiTheme="minorHAnsi" w:cs="Arial"/>
                <w:color w:val="FF0000"/>
              </w:rPr>
              <w:t xml:space="preserve">record their results on a </w:t>
            </w:r>
            <w:r w:rsidR="00D85028" w:rsidRPr="000E06D8">
              <w:rPr>
                <w:rFonts w:asciiTheme="minorHAnsi" w:eastAsiaTheme="minorHAnsi" w:hAnsiTheme="minorHAnsi" w:cs="Arial"/>
                <w:color w:val="FF0000"/>
              </w:rPr>
              <w:t xml:space="preserve">stencil </w:t>
            </w:r>
            <w:r w:rsidR="00D85028" w:rsidRPr="000E06D8">
              <w:rPr>
                <w:rFonts w:asciiTheme="minorHAnsi" w:eastAsiaTheme="minorHAnsi" w:hAnsiTheme="minorHAnsi" w:cs="Arial"/>
                <w:color w:val="000000"/>
              </w:rPr>
              <w:t>by either drawing or writing in sentences.</w:t>
            </w:r>
          </w:p>
          <w:p w:rsidR="00FC27C4" w:rsidRPr="000E06D8" w:rsidRDefault="00FC27C4" w:rsidP="00FC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</w:p>
          <w:p w:rsidR="00D85028" w:rsidRPr="000E06D8" w:rsidRDefault="00D85028" w:rsidP="00FC27C4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>Questions that can be asked: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How will you work out the area of this tea towel?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What are you using to measure the area of this book?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Where will you record your answer?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What object on this desk has the smallest/ largest area?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Can you order the objects from the smallest to the largest area?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What is your estimate?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Were you correct?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</w:rPr>
            </w:pPr>
            <w:r w:rsidRPr="000E06D8">
              <w:rPr>
                <w:rFonts w:asciiTheme="minorHAnsi" w:eastAsiaTheme="minorHAnsi" w:hAnsiTheme="minorHAnsi" w:cs="Arial"/>
              </w:rPr>
              <w:t>How many squares do you think it will take to cover that stamp?</w:t>
            </w:r>
          </w:p>
        </w:tc>
      </w:tr>
      <w:tr w:rsidR="001C6A19" w:rsidRPr="004A4DA4">
        <w:trPr>
          <w:trHeight w:val="2065"/>
        </w:trPr>
        <w:tc>
          <w:tcPr>
            <w:tcW w:w="3936" w:type="dxa"/>
            <w:vMerge/>
            <w:tcBorders>
              <w:right w:val="single" w:sz="4" w:space="0" w:color="auto"/>
            </w:tcBorders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FFFFCC"/>
          </w:tcPr>
          <w:p w:rsidR="001C6A19" w:rsidRPr="004A4DA4" w:rsidRDefault="001C6A19" w:rsidP="00EB1737">
            <w:pPr>
              <w:pStyle w:val="Heading2"/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LEARNING SEQUENCE</w:t>
            </w:r>
          </w:p>
          <w:p w:rsidR="001C6A19" w:rsidRDefault="001C6A19" w:rsidP="00F46276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</w:p>
          <w:p w:rsidR="00373C06" w:rsidRDefault="001C6A19" w:rsidP="00932461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 w:rsidRPr="004A4DA4">
              <w:rPr>
                <w:rFonts w:asciiTheme="minorHAnsi" w:hAnsiTheme="minorHAnsi"/>
                <w:b w:val="0"/>
                <w:szCs w:val="24"/>
              </w:rPr>
              <w:t xml:space="preserve">Extension </w:t>
            </w:r>
          </w:p>
          <w:p w:rsidR="001C6A19" w:rsidRPr="004A4DA4" w:rsidRDefault="00373C06" w:rsidP="00E6053A">
            <w:pPr>
              <w:pStyle w:val="Heading2"/>
              <w:jc w:val="center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 xml:space="preserve">Early </w:t>
            </w:r>
            <w:r w:rsidR="00932461">
              <w:rPr>
                <w:rFonts w:asciiTheme="minorHAnsi" w:hAnsiTheme="minorHAnsi"/>
                <w:b w:val="0"/>
                <w:szCs w:val="24"/>
              </w:rPr>
              <w:t>S</w:t>
            </w:r>
            <w:r w:rsidR="00E6053A">
              <w:rPr>
                <w:rFonts w:asciiTheme="minorHAnsi" w:hAnsiTheme="minorHAnsi"/>
                <w:b w:val="0"/>
                <w:szCs w:val="24"/>
              </w:rPr>
              <w:t>2</w:t>
            </w:r>
          </w:p>
        </w:tc>
        <w:tc>
          <w:tcPr>
            <w:tcW w:w="9639" w:type="dxa"/>
          </w:tcPr>
          <w:p w:rsidR="00D85028" w:rsidRPr="000E06D8" w:rsidRDefault="00D85028" w:rsidP="0000412A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b/>
                <w:bCs/>
                <w:color w:val="000000"/>
              </w:rPr>
              <w:t>Measuring using concrete materials.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 xml:space="preserve">Students select an object, shape or tile to compare the area of different shapes. 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>In small groups, students move around room measuring the area of a variety of objects set out on tables. They estimate, check and record their results on a stencil by either drawing or writing in sentences.</w:t>
            </w:r>
          </w:p>
          <w:p w:rsidR="00D85028" w:rsidRPr="000E06D8" w:rsidRDefault="00D85028" w:rsidP="00D85028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color w:val="000000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 xml:space="preserve">This group of children may be able to </w:t>
            </w:r>
            <w:r w:rsidRPr="000E06D8">
              <w:rPr>
                <w:rFonts w:asciiTheme="minorHAnsi" w:eastAsiaTheme="minorHAnsi" w:hAnsiTheme="minorHAnsi" w:cs="Arial"/>
                <w:color w:val="FF0000"/>
              </w:rPr>
              <w:t>use an IPad and take photos of their object and type a sentence to describe its area.</w:t>
            </w:r>
          </w:p>
          <w:p w:rsidR="001C6A19" w:rsidRPr="000E06D8" w:rsidRDefault="005174A3" w:rsidP="000E06D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  <w:szCs w:val="24"/>
              </w:rPr>
            </w:pPr>
            <w:r w:rsidRPr="000E06D8">
              <w:rPr>
                <w:rFonts w:asciiTheme="minorHAnsi" w:eastAsiaTheme="minorHAnsi" w:hAnsiTheme="minorHAnsi" w:cs="Arial"/>
                <w:color w:val="000000"/>
              </w:rPr>
              <w:t>These photos can be viewed up on the IWB for the whole class to see and discuss or printed and displayed in the room.</w:t>
            </w:r>
          </w:p>
        </w:tc>
      </w:tr>
      <w:tr w:rsidR="001C6A19" w:rsidRPr="004A4DA4">
        <w:trPr>
          <w:trHeight w:val="784"/>
        </w:trPr>
        <w:tc>
          <w:tcPr>
            <w:tcW w:w="3936" w:type="dxa"/>
            <w:vMerge/>
            <w:tcBorders>
              <w:right w:val="single" w:sz="4" w:space="0" w:color="auto"/>
            </w:tcBorders>
            <w:shd w:val="clear" w:color="auto" w:fill="C2D69B" w:themeFill="accent3" w:themeFillTint="99"/>
          </w:tcPr>
          <w:p w:rsidR="001C6A19" w:rsidRPr="004A4DA4" w:rsidRDefault="001C6A19" w:rsidP="00BA6310">
            <w:pPr>
              <w:pStyle w:val="Heading2"/>
              <w:rPr>
                <w:rFonts w:asciiTheme="minorHAnsi" w:hAnsiTheme="minorHAnsi"/>
                <w:szCs w:val="24"/>
              </w:rPr>
            </w:pPr>
          </w:p>
        </w:tc>
        <w:tc>
          <w:tcPr>
            <w:tcW w:w="2126" w:type="dxa"/>
            <w:shd w:val="clear" w:color="auto" w:fill="FFFFCC"/>
          </w:tcPr>
          <w:p w:rsidR="001C6A19" w:rsidRPr="004A4DA4" w:rsidRDefault="001C6A19" w:rsidP="00520774">
            <w:pPr>
              <w:rPr>
                <w:rFonts w:asciiTheme="minorHAnsi" w:hAnsiTheme="minorHAnsi"/>
                <w:sz w:val="24"/>
                <w:szCs w:val="24"/>
              </w:rPr>
            </w:pP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EVALUATION </w:t>
            </w:r>
            <w:r w:rsidR="00AA36FD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 xml:space="preserve">&amp; </w:t>
            </w:r>
            <w:r w:rsidRPr="001C6A19">
              <w:rPr>
                <w:rFonts w:asciiTheme="minorHAnsi" w:eastAsia="Times" w:hAnsiTheme="minorHAnsi"/>
                <w:b/>
                <w:sz w:val="24"/>
                <w:szCs w:val="24"/>
                <w:lang w:eastAsia="en-AU"/>
              </w:rPr>
              <w:t>REFLECTION</w:t>
            </w:r>
          </w:p>
        </w:tc>
        <w:tc>
          <w:tcPr>
            <w:tcW w:w="9639" w:type="dxa"/>
            <w:shd w:val="clear" w:color="auto" w:fill="auto"/>
          </w:tcPr>
          <w:p w:rsidR="00555A67" w:rsidRPr="00E10C27" w:rsidRDefault="00555A67" w:rsidP="00555A67">
            <w:pPr>
              <w:tabs>
                <w:tab w:val="left" w:pos="4978"/>
              </w:tabs>
              <w:rPr>
                <w:rFonts w:ascii="Calibri" w:hAnsi="Calibri"/>
                <w:b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Student Engagement: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Achievement of Outcomes:</w:t>
            </w:r>
          </w:p>
          <w:p w:rsidR="001C6A19" w:rsidRPr="004A4DA4" w:rsidRDefault="00555A67" w:rsidP="00555A67">
            <w:pPr>
              <w:rPr>
                <w:rFonts w:asciiTheme="minorHAnsi" w:hAnsiTheme="minorHAnsi"/>
                <w:sz w:val="24"/>
                <w:szCs w:val="24"/>
              </w:rPr>
            </w:pPr>
            <w:r w:rsidRPr="00E10C27">
              <w:rPr>
                <w:rFonts w:ascii="Calibri" w:hAnsi="Calibri"/>
                <w:b/>
                <w:sz w:val="24"/>
                <w:szCs w:val="24"/>
              </w:rPr>
              <w:t>Resources:</w:t>
            </w:r>
            <w:r w:rsidRPr="00E10C27">
              <w:rPr>
                <w:rFonts w:ascii="Calibri" w:hAnsi="Calibri"/>
                <w:b/>
                <w:sz w:val="24"/>
                <w:szCs w:val="24"/>
              </w:rPr>
              <w:tab/>
              <w:t>Follow Up:</w:t>
            </w:r>
          </w:p>
        </w:tc>
      </w:tr>
    </w:tbl>
    <w:p w:rsidR="005D2618" w:rsidRPr="00E556E7" w:rsidRDefault="005D2618" w:rsidP="00E556E7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/>
          <w:sz w:val="24"/>
          <w:szCs w:val="24"/>
        </w:rPr>
      </w:pPr>
      <w:r w:rsidRPr="004A4DA4">
        <w:rPr>
          <w:rFonts w:asciiTheme="minorHAnsi" w:hAnsiTheme="minorHAnsi"/>
          <w:sz w:val="24"/>
          <w:szCs w:val="24"/>
        </w:rPr>
        <w:t xml:space="preserve">All assessment tasks should be written in </w:t>
      </w:r>
      <w:r w:rsidRPr="00D41A1D">
        <w:rPr>
          <w:rFonts w:asciiTheme="minorHAnsi" w:hAnsiTheme="minorHAnsi"/>
          <w:b/>
          <w:color w:val="FF0000"/>
          <w:sz w:val="24"/>
          <w:szCs w:val="24"/>
        </w:rPr>
        <w:t>red</w:t>
      </w:r>
      <w:r w:rsidR="005A7343" w:rsidRPr="00D41A1D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5A7343" w:rsidRPr="004A4DA4">
        <w:rPr>
          <w:rFonts w:asciiTheme="minorHAnsi" w:hAnsiTheme="minorHAnsi"/>
          <w:sz w:val="24"/>
          <w:szCs w:val="24"/>
        </w:rPr>
        <w:t>and planning should be based around developing the skills to complete that task</w:t>
      </w:r>
      <w:r w:rsidR="00083754">
        <w:rPr>
          <w:rFonts w:asciiTheme="minorHAnsi" w:hAnsiTheme="minorHAnsi"/>
          <w:sz w:val="24"/>
          <w:szCs w:val="24"/>
        </w:rPr>
        <w:t>.</w:t>
      </w:r>
    </w:p>
    <w:sectPr w:rsidR="005D2618" w:rsidRPr="00E556E7" w:rsidSect="007E4125">
      <w:pgSz w:w="16838" w:h="11906" w:orient="landscape" w:code="9"/>
      <w:pgMar w:top="720" w:right="720" w:bottom="34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Futura Lt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ZapfDingbats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C73AA"/>
    <w:multiLevelType w:val="hybridMultilevel"/>
    <w:tmpl w:val="03DE99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B302CA"/>
    <w:multiLevelType w:val="hybridMultilevel"/>
    <w:tmpl w:val="9C5E2AC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B16523"/>
    <w:multiLevelType w:val="hybridMultilevel"/>
    <w:tmpl w:val="EADC9C10"/>
    <w:lvl w:ilvl="0" w:tplc="95FA18C6">
      <w:start w:val="6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51155"/>
    <w:multiLevelType w:val="hybridMultilevel"/>
    <w:tmpl w:val="E5208110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D2380C"/>
    <w:multiLevelType w:val="hybridMultilevel"/>
    <w:tmpl w:val="AD089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197AB9"/>
    <w:multiLevelType w:val="hybridMultilevel"/>
    <w:tmpl w:val="D5047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2F3EB0"/>
    <w:multiLevelType w:val="hybridMultilevel"/>
    <w:tmpl w:val="29B45E6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F021F"/>
    <w:multiLevelType w:val="hybridMultilevel"/>
    <w:tmpl w:val="9808DA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2620956"/>
    <w:multiLevelType w:val="hybridMultilevel"/>
    <w:tmpl w:val="9ACE7166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63B37"/>
    <w:multiLevelType w:val="hybridMultilevel"/>
    <w:tmpl w:val="E0FA53E6"/>
    <w:lvl w:ilvl="0" w:tplc="0C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34527207"/>
    <w:multiLevelType w:val="hybridMultilevel"/>
    <w:tmpl w:val="14045844"/>
    <w:lvl w:ilvl="0" w:tplc="8FD4347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671C5B"/>
    <w:multiLevelType w:val="hybridMultilevel"/>
    <w:tmpl w:val="C55CFAFC"/>
    <w:lvl w:ilvl="0" w:tplc="0C090001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9969EA"/>
    <w:multiLevelType w:val="hybridMultilevel"/>
    <w:tmpl w:val="61462CC6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39D678DF"/>
    <w:multiLevelType w:val="hybridMultilevel"/>
    <w:tmpl w:val="DD0EF5D4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8AC3D85"/>
    <w:multiLevelType w:val="hybridMultilevel"/>
    <w:tmpl w:val="A81CB014"/>
    <w:lvl w:ilvl="0" w:tplc="6C883578">
      <w:start w:val="1"/>
      <w:numFmt w:val="bullet"/>
      <w:lvlRestart w:val="0"/>
      <w:lvlText w:val=""/>
      <w:lvlJc w:val="left"/>
      <w:pPr>
        <w:tabs>
          <w:tab w:val="num" w:pos="-1829"/>
        </w:tabs>
        <w:ind w:left="63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AD4014"/>
    <w:multiLevelType w:val="hybridMultilevel"/>
    <w:tmpl w:val="60A28832"/>
    <w:lvl w:ilvl="0" w:tplc="0C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94A29"/>
    <w:multiLevelType w:val="multilevel"/>
    <w:tmpl w:val="8EE69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4F071C"/>
    <w:multiLevelType w:val="hybridMultilevel"/>
    <w:tmpl w:val="84FAFAEE"/>
    <w:lvl w:ilvl="0" w:tplc="FFFFFFFF">
      <w:start w:val="1"/>
      <w:numFmt w:val="bullet"/>
      <w:pStyle w:val="2Table-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8">
    <w:nsid w:val="5F840D00"/>
    <w:multiLevelType w:val="hybridMultilevel"/>
    <w:tmpl w:val="BEE4EC52"/>
    <w:lvl w:ilvl="0" w:tplc="6C883578">
      <w:start w:val="1"/>
      <w:numFmt w:val="bullet"/>
      <w:lvlRestart w:val="0"/>
      <w:lvlText w:val=""/>
      <w:lvlJc w:val="left"/>
      <w:pPr>
        <w:tabs>
          <w:tab w:val="num" w:pos="-1109"/>
        </w:tabs>
        <w:ind w:left="135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67340775"/>
    <w:multiLevelType w:val="hybridMultilevel"/>
    <w:tmpl w:val="BA84D8CA"/>
    <w:lvl w:ilvl="0" w:tplc="466C10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F6AF3"/>
    <w:multiLevelType w:val="hybridMultilevel"/>
    <w:tmpl w:val="6AC8DC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F3099D"/>
    <w:multiLevelType w:val="hybridMultilevel"/>
    <w:tmpl w:val="DE8C2B16"/>
    <w:lvl w:ilvl="0" w:tplc="8FD43470">
      <w:start w:val="1"/>
      <w:numFmt w:val="bullet"/>
      <w:lvlText w:val=""/>
      <w:lvlJc w:val="left"/>
      <w:pPr>
        <w:ind w:left="1077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2">
    <w:nsid w:val="781F0727"/>
    <w:multiLevelType w:val="hybridMultilevel"/>
    <w:tmpl w:val="2536FB04"/>
    <w:lvl w:ilvl="0" w:tplc="6C883578">
      <w:start w:val="1"/>
      <w:numFmt w:val="bullet"/>
      <w:lvlRestart w:val="0"/>
      <w:lvlText w:val=""/>
      <w:lvlJc w:val="left"/>
      <w:pPr>
        <w:tabs>
          <w:tab w:val="num" w:pos="-1049"/>
        </w:tabs>
        <w:ind w:left="1413" w:hanging="2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>
    <w:nsid w:val="79DA6D31"/>
    <w:multiLevelType w:val="hybridMultilevel"/>
    <w:tmpl w:val="5F304E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F705149"/>
    <w:multiLevelType w:val="hybridMultilevel"/>
    <w:tmpl w:val="4B9610E2"/>
    <w:lvl w:ilvl="0" w:tplc="466C10DC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0"/>
  </w:num>
  <w:num w:numId="4">
    <w:abstractNumId w:val="7"/>
  </w:num>
  <w:num w:numId="5">
    <w:abstractNumId w:val="3"/>
  </w:num>
  <w:num w:numId="6">
    <w:abstractNumId w:val="1"/>
  </w:num>
  <w:num w:numId="7">
    <w:abstractNumId w:val="14"/>
  </w:num>
  <w:num w:numId="8">
    <w:abstractNumId w:val="23"/>
  </w:num>
  <w:num w:numId="9">
    <w:abstractNumId w:val="13"/>
  </w:num>
  <w:num w:numId="10">
    <w:abstractNumId w:val="18"/>
  </w:num>
  <w:num w:numId="11">
    <w:abstractNumId w:val="12"/>
  </w:num>
  <w:num w:numId="12">
    <w:abstractNumId w:val="22"/>
  </w:num>
  <w:num w:numId="13">
    <w:abstractNumId w:val="5"/>
  </w:num>
  <w:num w:numId="14">
    <w:abstractNumId w:val="2"/>
  </w:num>
  <w:num w:numId="15">
    <w:abstractNumId w:val="15"/>
  </w:num>
  <w:num w:numId="16">
    <w:abstractNumId w:val="4"/>
  </w:num>
  <w:num w:numId="17">
    <w:abstractNumId w:val="9"/>
  </w:num>
  <w:num w:numId="18">
    <w:abstractNumId w:val="21"/>
  </w:num>
  <w:num w:numId="19">
    <w:abstractNumId w:val="16"/>
  </w:num>
  <w:num w:numId="20">
    <w:abstractNumId w:val="6"/>
  </w:num>
  <w:num w:numId="21">
    <w:abstractNumId w:val="24"/>
  </w:num>
  <w:num w:numId="22">
    <w:abstractNumId w:val="11"/>
  </w:num>
  <w:num w:numId="23">
    <w:abstractNumId w:val="19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960"/>
    <w:rsid w:val="0000412A"/>
    <w:rsid w:val="00022508"/>
    <w:rsid w:val="000328F1"/>
    <w:rsid w:val="00052DA9"/>
    <w:rsid w:val="00081A4D"/>
    <w:rsid w:val="00083754"/>
    <w:rsid w:val="000A54BD"/>
    <w:rsid w:val="000E06D8"/>
    <w:rsid w:val="0010795F"/>
    <w:rsid w:val="00116C60"/>
    <w:rsid w:val="001357A6"/>
    <w:rsid w:val="001451A1"/>
    <w:rsid w:val="001717B7"/>
    <w:rsid w:val="001B7956"/>
    <w:rsid w:val="001C6A19"/>
    <w:rsid w:val="001F0A11"/>
    <w:rsid w:val="00210BA1"/>
    <w:rsid w:val="0022220D"/>
    <w:rsid w:val="00262977"/>
    <w:rsid w:val="002650AE"/>
    <w:rsid w:val="00280F4D"/>
    <w:rsid w:val="002A32F4"/>
    <w:rsid w:val="002B3979"/>
    <w:rsid w:val="002E2AC1"/>
    <w:rsid w:val="00324B1B"/>
    <w:rsid w:val="00373C06"/>
    <w:rsid w:val="003D09B5"/>
    <w:rsid w:val="003F5FE9"/>
    <w:rsid w:val="003F6CC2"/>
    <w:rsid w:val="00403F6E"/>
    <w:rsid w:val="00443B37"/>
    <w:rsid w:val="00486C58"/>
    <w:rsid w:val="004A4DA4"/>
    <w:rsid w:val="004B2453"/>
    <w:rsid w:val="004B76C4"/>
    <w:rsid w:val="004D1266"/>
    <w:rsid w:val="00503370"/>
    <w:rsid w:val="005174A3"/>
    <w:rsid w:val="00520774"/>
    <w:rsid w:val="00521B3A"/>
    <w:rsid w:val="0053162C"/>
    <w:rsid w:val="00555A67"/>
    <w:rsid w:val="0057006E"/>
    <w:rsid w:val="00571856"/>
    <w:rsid w:val="00571ECB"/>
    <w:rsid w:val="00575B6D"/>
    <w:rsid w:val="00577428"/>
    <w:rsid w:val="005A7343"/>
    <w:rsid w:val="005D2618"/>
    <w:rsid w:val="00620F13"/>
    <w:rsid w:val="00633BA7"/>
    <w:rsid w:val="006466C1"/>
    <w:rsid w:val="00691A0B"/>
    <w:rsid w:val="006D1864"/>
    <w:rsid w:val="006E7517"/>
    <w:rsid w:val="00763A46"/>
    <w:rsid w:val="007640B2"/>
    <w:rsid w:val="0079079B"/>
    <w:rsid w:val="007A1EA1"/>
    <w:rsid w:val="007A222F"/>
    <w:rsid w:val="007C50E5"/>
    <w:rsid w:val="007E3C19"/>
    <w:rsid w:val="007E4125"/>
    <w:rsid w:val="007F31F4"/>
    <w:rsid w:val="00803F1E"/>
    <w:rsid w:val="00816899"/>
    <w:rsid w:val="008442F2"/>
    <w:rsid w:val="00845A5B"/>
    <w:rsid w:val="00877309"/>
    <w:rsid w:val="0088150C"/>
    <w:rsid w:val="008C7B62"/>
    <w:rsid w:val="008D520D"/>
    <w:rsid w:val="008F4588"/>
    <w:rsid w:val="009138EC"/>
    <w:rsid w:val="00923B36"/>
    <w:rsid w:val="00925DF8"/>
    <w:rsid w:val="00932461"/>
    <w:rsid w:val="00932E16"/>
    <w:rsid w:val="00961AC9"/>
    <w:rsid w:val="00977E43"/>
    <w:rsid w:val="009F49B9"/>
    <w:rsid w:val="009F6542"/>
    <w:rsid w:val="00A11BAA"/>
    <w:rsid w:val="00A90FD7"/>
    <w:rsid w:val="00A96550"/>
    <w:rsid w:val="00AA36FD"/>
    <w:rsid w:val="00AA7C36"/>
    <w:rsid w:val="00AB5CAF"/>
    <w:rsid w:val="00AC10DF"/>
    <w:rsid w:val="00AD2470"/>
    <w:rsid w:val="00B030A8"/>
    <w:rsid w:val="00B33376"/>
    <w:rsid w:val="00B4193E"/>
    <w:rsid w:val="00B54A6D"/>
    <w:rsid w:val="00B63786"/>
    <w:rsid w:val="00B73124"/>
    <w:rsid w:val="00B74C6F"/>
    <w:rsid w:val="00BA6310"/>
    <w:rsid w:val="00BC43B0"/>
    <w:rsid w:val="00BD33F5"/>
    <w:rsid w:val="00BF49F1"/>
    <w:rsid w:val="00C4146A"/>
    <w:rsid w:val="00C42F08"/>
    <w:rsid w:val="00C660B3"/>
    <w:rsid w:val="00C7475F"/>
    <w:rsid w:val="00C909B1"/>
    <w:rsid w:val="00CA13F7"/>
    <w:rsid w:val="00CB2AF4"/>
    <w:rsid w:val="00CC5D42"/>
    <w:rsid w:val="00D01B42"/>
    <w:rsid w:val="00D36387"/>
    <w:rsid w:val="00D41A1D"/>
    <w:rsid w:val="00D45271"/>
    <w:rsid w:val="00D67175"/>
    <w:rsid w:val="00D67D2E"/>
    <w:rsid w:val="00D85028"/>
    <w:rsid w:val="00DB3CCB"/>
    <w:rsid w:val="00DF47F3"/>
    <w:rsid w:val="00DF7960"/>
    <w:rsid w:val="00E1733F"/>
    <w:rsid w:val="00E202DD"/>
    <w:rsid w:val="00E40A2A"/>
    <w:rsid w:val="00E4494B"/>
    <w:rsid w:val="00E556E7"/>
    <w:rsid w:val="00E6053A"/>
    <w:rsid w:val="00E84467"/>
    <w:rsid w:val="00EB1737"/>
    <w:rsid w:val="00ED18F4"/>
    <w:rsid w:val="00EE7DFF"/>
    <w:rsid w:val="00F0294E"/>
    <w:rsid w:val="00F10A55"/>
    <w:rsid w:val="00F46276"/>
    <w:rsid w:val="00F97771"/>
    <w:rsid w:val="00FA063A"/>
    <w:rsid w:val="00FA3E3E"/>
    <w:rsid w:val="00FC27C4"/>
    <w:rsid w:val="00FD11C0"/>
    <w:rsid w:val="00FD4CD2"/>
    <w:rsid w:val="00FE1DB3"/>
    <w:rsid w:val="00FF45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E1733F"/>
    <w:pPr>
      <w:keepNext/>
      <w:outlineLvl w:val="1"/>
    </w:pPr>
    <w:rPr>
      <w:rFonts w:ascii="Helvetica" w:eastAsia="Times" w:hAnsi="Helvetica"/>
      <w:b/>
      <w:sz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F7960"/>
    <w:pPr>
      <w:jc w:val="center"/>
    </w:pPr>
    <w:rPr>
      <w:rFonts w:ascii="Comic Sans MS" w:hAnsi="Comic Sans MS"/>
      <w:b/>
    </w:rPr>
  </w:style>
  <w:style w:type="character" w:customStyle="1" w:styleId="TitleChar">
    <w:name w:val="Title Char"/>
    <w:basedOn w:val="DefaultParagraphFont"/>
    <w:link w:val="Title"/>
    <w:rsid w:val="00DF7960"/>
    <w:rPr>
      <w:rFonts w:ascii="Comic Sans MS" w:eastAsia="Times New Roman" w:hAnsi="Comic Sans MS" w:cs="Times New Roman"/>
      <w:b/>
      <w:sz w:val="20"/>
      <w:szCs w:val="20"/>
    </w:rPr>
  </w:style>
  <w:style w:type="paragraph" w:styleId="Subtitle">
    <w:name w:val="Subtitle"/>
    <w:basedOn w:val="Normal"/>
    <w:link w:val="SubtitleChar"/>
    <w:qFormat/>
    <w:rsid w:val="00DF7960"/>
    <w:rPr>
      <w:rFonts w:ascii="Futura Lt" w:hAnsi="Futura Lt"/>
      <w:sz w:val="24"/>
    </w:rPr>
  </w:style>
  <w:style w:type="character" w:customStyle="1" w:styleId="SubtitleChar">
    <w:name w:val="Subtitle Char"/>
    <w:basedOn w:val="DefaultParagraphFont"/>
    <w:link w:val="Subtitle"/>
    <w:rsid w:val="00DF7960"/>
    <w:rPr>
      <w:rFonts w:ascii="Futura Lt" w:eastAsia="Times New Roman" w:hAnsi="Futura Lt" w:cs="Times New Roman"/>
      <w:sz w:val="24"/>
      <w:szCs w:val="20"/>
    </w:rPr>
  </w:style>
  <w:style w:type="table" w:styleId="TableGrid">
    <w:name w:val="Table Grid"/>
    <w:basedOn w:val="TableNormal"/>
    <w:uiPriority w:val="59"/>
    <w:rsid w:val="00DF79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Table-BulletText">
    <w:name w:val="2 Table - Bullet Text"/>
    <w:basedOn w:val="Normal"/>
    <w:rsid w:val="00EE7DFF"/>
    <w:pPr>
      <w:numPr>
        <w:numId w:val="1"/>
      </w:numPr>
      <w:tabs>
        <w:tab w:val="clear" w:pos="720"/>
        <w:tab w:val="num" w:pos="180"/>
      </w:tabs>
      <w:spacing w:before="140" w:after="140"/>
      <w:ind w:left="181" w:hanging="181"/>
    </w:pPr>
    <w:rPr>
      <w:rFonts w:ascii="Arial" w:hAnsi="Arial"/>
      <w:i/>
      <w:sz w:val="18"/>
    </w:rPr>
  </w:style>
  <w:style w:type="paragraph" w:customStyle="1" w:styleId="5TableBulletText">
    <w:name w:val="5 Table Bullet Text"/>
    <w:basedOn w:val="2Table-BulletText"/>
    <w:rsid w:val="00EE7DFF"/>
    <w:pPr>
      <w:spacing w:before="50" w:after="50"/>
    </w:pPr>
    <w:rPr>
      <w:i w:val="0"/>
      <w:sz w:val="20"/>
    </w:rPr>
  </w:style>
  <w:style w:type="paragraph" w:customStyle="1" w:styleId="TableText1">
    <w:name w:val="TableText 1"/>
    <w:basedOn w:val="BodyText2"/>
    <w:rsid w:val="00EE7DFF"/>
    <w:pPr>
      <w:spacing w:before="60" w:after="60" w:line="240" w:lineRule="auto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EE7DF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E7DFF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9F49B9"/>
    <w:pPr>
      <w:spacing w:after="0" w:line="240" w:lineRule="auto"/>
    </w:pPr>
    <w:rPr>
      <w:rFonts w:ascii="Calibri" w:eastAsia="Calibri" w:hAnsi="Calibri" w:cs="Times New Roman"/>
      <w:lang w:val="en-SG"/>
    </w:rPr>
  </w:style>
  <w:style w:type="paragraph" w:styleId="ListParagraph">
    <w:name w:val="List Paragraph"/>
    <w:basedOn w:val="Normal"/>
    <w:uiPriority w:val="34"/>
    <w:qFormat/>
    <w:rsid w:val="00262977"/>
    <w:pPr>
      <w:ind w:left="720"/>
      <w:contextualSpacing/>
    </w:pPr>
  </w:style>
  <w:style w:type="paragraph" w:styleId="Header">
    <w:name w:val="header"/>
    <w:basedOn w:val="Normal"/>
    <w:link w:val="HeaderChar"/>
    <w:semiHidden/>
    <w:rsid w:val="00977E43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semiHidden/>
    <w:rsid w:val="00977E4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1733F"/>
    <w:rPr>
      <w:rFonts w:ascii="Helvetica" w:eastAsia="Times" w:hAnsi="Helvetica" w:cs="Times New Roman"/>
      <w:b/>
      <w:sz w:val="24"/>
      <w:szCs w:val="20"/>
      <w:lang w:eastAsia="en-AU"/>
    </w:rPr>
  </w:style>
  <w:style w:type="character" w:styleId="Hyperlink">
    <w:name w:val="Hyperlink"/>
    <w:basedOn w:val="DefaultParagraphFont"/>
    <w:rsid w:val="00E1733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3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33F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42F08"/>
  </w:style>
  <w:style w:type="character" w:styleId="Emphasis">
    <w:name w:val="Emphasis"/>
    <w:basedOn w:val="DefaultParagraphFont"/>
    <w:uiPriority w:val="20"/>
    <w:qFormat/>
    <w:rsid w:val="00C42F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536AD-5C0B-024A-B1FD-F8F92AAC3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699</Words>
  <Characters>3989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NSW DEC .</cp:lastModifiedBy>
  <cp:revision>2</cp:revision>
  <cp:lastPrinted>2014-04-10T00:03:00Z</cp:lastPrinted>
  <dcterms:created xsi:type="dcterms:W3CDTF">2015-01-11T22:12:00Z</dcterms:created>
  <dcterms:modified xsi:type="dcterms:W3CDTF">2015-01-11T22:12:00Z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1593289960</vt:i4>
  </property>
</Properties>
</file>