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5" w:rsidRPr="0073472C" w:rsidRDefault="00425585" w:rsidP="00425585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73472C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CHANCE 1 – STAGE 1</w:t>
      </w:r>
    </w:p>
    <w:p w:rsidR="00425585" w:rsidRPr="0073472C" w:rsidRDefault="00425585" w:rsidP="00894485">
      <w:pPr>
        <w:spacing w:line="240" w:lineRule="atLeast"/>
        <w:textAlignment w:val="top"/>
        <w:outlineLvl w:val="2"/>
        <w:rPr>
          <w:rFonts w:asciiTheme="majorHAnsi" w:eastAsia="Times New Roman" w:hAnsiTheme="majorHAnsi" w:cs="Times New Roman"/>
          <w:b/>
          <w:caps/>
          <w:color w:val="006600"/>
          <w:sz w:val="28"/>
          <w:szCs w:val="28"/>
        </w:rPr>
      </w:pPr>
      <w:r w:rsidRPr="0073472C">
        <w:rPr>
          <w:rFonts w:asciiTheme="majorHAnsi" w:eastAsia="Times New Roman" w:hAnsiTheme="majorHAnsi" w:cs="Times New Roman"/>
          <w:b/>
          <w:caps/>
          <w:color w:val="006600"/>
          <w:sz w:val="28"/>
          <w:szCs w:val="28"/>
        </w:rPr>
        <w:t>OUTCOMES</w:t>
      </w:r>
    </w:p>
    <w:p w:rsidR="00425585" w:rsidRPr="00894485" w:rsidRDefault="00425585" w:rsidP="00894485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894485">
        <w:rPr>
          <w:rFonts w:asciiTheme="majorHAnsi" w:eastAsia="Times New Roman" w:hAnsiTheme="majorHAnsi" w:cs="Times New Roman"/>
        </w:rPr>
        <w:t>A student:</w:t>
      </w:r>
    </w:p>
    <w:p w:rsidR="00425585" w:rsidRPr="00894485" w:rsidRDefault="00425585" w:rsidP="00894485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894485">
        <w:rPr>
          <w:rFonts w:asciiTheme="majorHAnsi" w:eastAsia="Times New Roman" w:hAnsiTheme="majorHAnsi" w:cs="Times New Roman"/>
          <w:sz w:val="18"/>
          <w:szCs w:val="18"/>
        </w:rPr>
        <w:t>MA1-1WM</w:t>
      </w:r>
      <w:r w:rsidR="00894485" w:rsidRPr="00894485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894485">
        <w:rPr>
          <w:rFonts w:asciiTheme="majorHAnsi" w:hAnsiTheme="majorHAnsi" w:cs="Times New Roman"/>
          <w:sz w:val="20"/>
          <w:szCs w:val="20"/>
        </w:rPr>
        <w:t>describes mathematical situations and methods using everyday and some mathematical language, actions, materials, diagrams and symbols</w:t>
      </w:r>
    </w:p>
    <w:p w:rsidR="00425585" w:rsidRPr="00894485" w:rsidRDefault="00425585" w:rsidP="00894485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894485">
        <w:rPr>
          <w:rFonts w:asciiTheme="majorHAnsi" w:eastAsia="Times New Roman" w:hAnsiTheme="majorHAnsi" w:cs="Times New Roman"/>
          <w:sz w:val="18"/>
          <w:szCs w:val="18"/>
        </w:rPr>
        <w:t>MA1-3WM</w:t>
      </w:r>
      <w:r w:rsidR="00894485" w:rsidRPr="00894485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894485">
        <w:rPr>
          <w:rFonts w:asciiTheme="majorHAnsi" w:hAnsiTheme="majorHAnsi" w:cs="Times New Roman"/>
          <w:sz w:val="20"/>
          <w:szCs w:val="20"/>
        </w:rPr>
        <w:t>supports conclusions by explaining or demonstrating how answers were obtained</w:t>
      </w:r>
    </w:p>
    <w:p w:rsidR="00425585" w:rsidRDefault="00425585" w:rsidP="00894485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894485">
        <w:rPr>
          <w:rFonts w:asciiTheme="majorHAnsi" w:eastAsia="Times New Roman" w:hAnsiTheme="majorHAnsi" w:cs="Times New Roman"/>
          <w:sz w:val="18"/>
          <w:szCs w:val="18"/>
        </w:rPr>
        <w:t>MA1-18SP</w:t>
      </w:r>
      <w:r w:rsidR="00894485" w:rsidRPr="00894485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894485">
        <w:rPr>
          <w:rFonts w:asciiTheme="majorHAnsi" w:hAnsiTheme="majorHAnsi" w:cs="Times New Roman"/>
          <w:sz w:val="20"/>
          <w:szCs w:val="20"/>
        </w:rPr>
        <w:t>recognises and describes the element of chance in everyday events</w:t>
      </w:r>
    </w:p>
    <w:p w:rsidR="00894485" w:rsidRPr="00894485" w:rsidRDefault="00894485" w:rsidP="00894485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13516" w:type="dxa"/>
        <w:jc w:val="center"/>
        <w:tblLook w:val="04A0" w:firstRow="1" w:lastRow="0" w:firstColumn="1" w:lastColumn="0" w:noHBand="0" w:noVBand="1"/>
      </w:tblPr>
      <w:tblGrid>
        <w:gridCol w:w="12299"/>
        <w:gridCol w:w="1217"/>
      </w:tblGrid>
      <w:tr w:rsidR="0066616E" w:rsidRPr="0073472C" w:rsidTr="0066616E">
        <w:trPr>
          <w:jc w:val="center"/>
        </w:trPr>
        <w:tc>
          <w:tcPr>
            <w:tcW w:w="12299" w:type="dxa"/>
          </w:tcPr>
          <w:p w:rsidR="0066616E" w:rsidRPr="0073472C" w:rsidRDefault="0066616E" w:rsidP="00DE3780">
            <w:pPr>
              <w:pStyle w:val="Heading3"/>
              <w:spacing w:before="0" w:beforeAutospacing="0" w:after="150" w:afterAutospacing="0" w:line="240" w:lineRule="atLeast"/>
              <w:jc w:val="center"/>
              <w:textAlignment w:val="top"/>
              <w:rPr>
                <w:rFonts w:asciiTheme="majorHAnsi" w:eastAsia="Times New Roman" w:hAnsiTheme="majorHAnsi" w:cs="Times New Roman"/>
                <w:bCs w:val="0"/>
                <w:caps/>
                <w:color w:val="006600"/>
                <w:sz w:val="28"/>
                <w:szCs w:val="28"/>
              </w:rPr>
            </w:pPr>
            <w:r w:rsidRPr="0073472C">
              <w:rPr>
                <w:rFonts w:asciiTheme="majorHAnsi" w:eastAsia="Times New Roman" w:hAnsiTheme="majorHAnsi" w:cs="Times New Roman"/>
                <w:bCs w:val="0"/>
                <w:caps/>
                <w:color w:val="006600"/>
                <w:sz w:val="28"/>
                <w:szCs w:val="28"/>
              </w:rPr>
              <w:t>CONTENT</w:t>
            </w:r>
          </w:p>
        </w:tc>
        <w:tc>
          <w:tcPr>
            <w:tcW w:w="1217" w:type="dxa"/>
          </w:tcPr>
          <w:p w:rsidR="0066616E" w:rsidRPr="0073472C" w:rsidRDefault="0066616E" w:rsidP="00DE3780">
            <w:pPr>
              <w:pStyle w:val="Heading3"/>
              <w:spacing w:before="0" w:beforeAutospacing="0" w:after="150" w:afterAutospacing="0" w:line="240" w:lineRule="atLeast"/>
              <w:jc w:val="center"/>
              <w:textAlignment w:val="top"/>
              <w:rPr>
                <w:rFonts w:asciiTheme="majorHAnsi" w:eastAsia="Times New Roman" w:hAnsiTheme="majorHAnsi" w:cs="Times New Roman"/>
                <w:bCs w:val="0"/>
                <w:caps/>
                <w:color w:val="0066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Cs w:val="0"/>
                <w:caps/>
                <w:color w:val="006600"/>
                <w:sz w:val="28"/>
                <w:szCs w:val="28"/>
              </w:rPr>
              <w:t>plan</w:t>
            </w:r>
          </w:p>
        </w:tc>
      </w:tr>
      <w:tr w:rsidR="0066616E" w:rsidRPr="0073472C" w:rsidTr="0066616E">
        <w:trPr>
          <w:jc w:val="center"/>
        </w:trPr>
        <w:tc>
          <w:tcPr>
            <w:tcW w:w="12299" w:type="dxa"/>
          </w:tcPr>
          <w:p w:rsidR="0066616E" w:rsidRPr="0073472C" w:rsidRDefault="0066616E" w:rsidP="0073472C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73472C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Identify outcomes of familiar </w:t>
            </w:r>
            <w:r>
              <w:fldChar w:fldCharType="begin"/>
            </w:r>
            <w:r>
              <w:instrText xml:space="preserve"> HYPERLINK "http://syllabus.bos.nsw.edu.au/glossary/mat/event/?ajax" \t "_blank" \o "Click for more information about 'events'" </w:instrText>
            </w:r>
            <w:r>
              <w:fldChar w:fldCharType="separate"/>
            </w:r>
            <w:r w:rsidRPr="0073472C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t>events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fldChar w:fldCharType="end"/>
            </w:r>
            <w:r w:rsidRPr="0073472C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involving </w:t>
            </w:r>
            <w:r>
              <w:fldChar w:fldCharType="begin"/>
            </w:r>
            <w:r>
              <w:instrText xml:space="preserve"> HYPERLINK "http://syllabus.bos.nsw.edu.au/glossary/mat/probability/?ajax" \t "_blank" \o "Click for more information about 'chance'" </w:instrText>
            </w:r>
            <w:r>
              <w:fldChar w:fldCharType="separate"/>
            </w:r>
            <w:r w:rsidRPr="0073472C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t>chance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fldChar w:fldCharType="end"/>
            </w:r>
            <w:r w:rsidRPr="0073472C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and describe them using everyday language, such as 'will happen', 'won't happen' or 'might happen' </w:t>
            </w:r>
            <w:r w:rsidRPr="0073472C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(ACMSP024)</w:t>
            </w:r>
          </w:p>
        </w:tc>
        <w:tc>
          <w:tcPr>
            <w:tcW w:w="1217" w:type="dxa"/>
          </w:tcPr>
          <w:p w:rsidR="0066616E" w:rsidRPr="0073472C" w:rsidRDefault="0066616E" w:rsidP="00630FB5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66616E" w:rsidRPr="0073472C" w:rsidTr="0066616E">
        <w:trPr>
          <w:jc w:val="center"/>
        </w:trPr>
        <w:tc>
          <w:tcPr>
            <w:tcW w:w="12299" w:type="dxa"/>
          </w:tcPr>
          <w:p w:rsidR="0066616E" w:rsidRPr="0073472C" w:rsidRDefault="0066616E" w:rsidP="00630FB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3472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identify</w:t>
            </w:r>
            <w:proofErr w:type="gramEnd"/>
            <w:r w:rsidRPr="0073472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possible outcomes of familiar activities and events, </w:t>
            </w:r>
            <w:proofErr w:type="spellStart"/>
            <w:r w:rsidRPr="0073472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73472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the activities that might happen if the class is asked to sit on the floor in a </w:t>
            </w:r>
            <w:r>
              <w:fldChar w:fldCharType="begin"/>
            </w:r>
            <w:r>
              <w:instrText xml:space="preserve"> HYPERLINK "http://syllabus.bos.nsw.edu.au/glossary/mat/circle/?ajax" \t "_blank" \o "Click for more information about 'circle'" </w:instrText>
            </w:r>
            <w:r>
              <w:fldChar w:fldCharType="separate"/>
            </w:r>
            <w:r w:rsidRPr="0073472C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t>circle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fldChar w:fldCharType="end"/>
            </w:r>
          </w:p>
        </w:tc>
        <w:tc>
          <w:tcPr>
            <w:tcW w:w="1217" w:type="dxa"/>
          </w:tcPr>
          <w:p w:rsidR="0066616E" w:rsidRPr="0073472C" w:rsidRDefault="0066616E" w:rsidP="00630FB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1, 2</w:t>
            </w:r>
          </w:p>
        </w:tc>
      </w:tr>
      <w:tr w:rsidR="0066616E" w:rsidRPr="0073472C" w:rsidTr="0066616E">
        <w:trPr>
          <w:jc w:val="center"/>
        </w:trPr>
        <w:tc>
          <w:tcPr>
            <w:tcW w:w="12299" w:type="dxa"/>
          </w:tcPr>
          <w:p w:rsidR="0066616E" w:rsidRPr="0073472C" w:rsidRDefault="0066616E" w:rsidP="00630FB5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3472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73472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everyday language to describe the possible outcomes of familiar activities and events, </w:t>
            </w:r>
            <w:proofErr w:type="spellStart"/>
            <w:r w:rsidRPr="0073472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73472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'will happen', 'might happen', 'won't happen', 'probably' </w:t>
            </w:r>
            <w:r w:rsidRPr="0073472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6D7A69D5" wp14:editId="0C3B01A8">
                  <wp:extent cx="203200" cy="203200"/>
                  <wp:effectExtent l="0" t="0" r="0" b="0"/>
                  <wp:docPr id="1" name="Picture 1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66616E" w:rsidRPr="0073472C" w:rsidRDefault="0066616E" w:rsidP="00630FB5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1, 2</w:t>
            </w:r>
          </w:p>
        </w:tc>
      </w:tr>
    </w:tbl>
    <w:p w:rsidR="00737920" w:rsidRPr="0073472C" w:rsidRDefault="00737920">
      <w:pPr>
        <w:rPr>
          <w:rFonts w:asciiTheme="majorHAnsi" w:hAnsiTheme="majorHAnsi"/>
        </w:rPr>
      </w:pPr>
    </w:p>
    <w:p w:rsidR="00B47741" w:rsidRDefault="00B47741">
      <w:pPr>
        <w:rPr>
          <w:rFonts w:asciiTheme="majorHAnsi" w:eastAsia="Times New Roman" w:hAnsiTheme="majorHAnsi" w:cs="Times New Roman"/>
          <w:caps/>
          <w:color w:val="CF4914"/>
          <w:spacing w:val="-15"/>
          <w:sz w:val="28"/>
          <w:szCs w:val="28"/>
        </w:rPr>
      </w:pPr>
      <w:r>
        <w:rPr>
          <w:rFonts w:asciiTheme="majorHAnsi" w:eastAsia="Times New Roman" w:hAnsiTheme="majorHAnsi" w:cs="Times New Roman"/>
          <w:caps/>
          <w:color w:val="CF4914"/>
          <w:spacing w:val="-15"/>
          <w:sz w:val="28"/>
          <w:szCs w:val="28"/>
        </w:rPr>
        <w:br w:type="page"/>
      </w:r>
    </w:p>
    <w:p w:rsidR="00425585" w:rsidRPr="00B47741" w:rsidRDefault="00425585" w:rsidP="00425585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B47741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lastRenderedPageBreak/>
        <w:t>CHANCE 2 – STAGE 1</w:t>
      </w:r>
    </w:p>
    <w:p w:rsidR="00425585" w:rsidRPr="00B47741" w:rsidRDefault="00425585" w:rsidP="00894485">
      <w:pPr>
        <w:shd w:val="clear" w:color="auto" w:fill="FFFFFF"/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B47741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:rsidR="00425585" w:rsidRPr="00B47741" w:rsidRDefault="00425585" w:rsidP="00894485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  <w:sz w:val="28"/>
          <w:szCs w:val="28"/>
        </w:rPr>
      </w:pPr>
      <w:r w:rsidRPr="00B47741">
        <w:rPr>
          <w:rFonts w:asciiTheme="majorHAnsi" w:eastAsia="Times New Roman" w:hAnsiTheme="majorHAnsi" w:cs="Times New Roman"/>
          <w:sz w:val="28"/>
          <w:szCs w:val="28"/>
        </w:rPr>
        <w:t>A student:</w:t>
      </w:r>
    </w:p>
    <w:p w:rsidR="00425585" w:rsidRPr="00894485" w:rsidRDefault="00425585" w:rsidP="00894485">
      <w:pPr>
        <w:numPr>
          <w:ilvl w:val="0"/>
          <w:numId w:val="4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894485">
        <w:rPr>
          <w:rFonts w:asciiTheme="majorHAnsi" w:eastAsia="Times New Roman" w:hAnsiTheme="majorHAnsi" w:cs="Times New Roman"/>
          <w:sz w:val="18"/>
          <w:szCs w:val="18"/>
        </w:rPr>
        <w:t>MA1-1WM</w:t>
      </w:r>
      <w:r w:rsidR="00894485" w:rsidRPr="00894485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894485">
        <w:rPr>
          <w:rFonts w:asciiTheme="majorHAnsi" w:hAnsiTheme="majorHAnsi" w:cs="Times New Roman"/>
          <w:sz w:val="20"/>
          <w:szCs w:val="20"/>
        </w:rPr>
        <w:t>describes mathematical situations and methods using everyday and some mathematical language, actions, materials, diagrams and symbols</w:t>
      </w:r>
    </w:p>
    <w:p w:rsidR="00425585" w:rsidRDefault="00425585" w:rsidP="00894485">
      <w:pPr>
        <w:numPr>
          <w:ilvl w:val="0"/>
          <w:numId w:val="4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894485">
        <w:rPr>
          <w:rFonts w:asciiTheme="majorHAnsi" w:eastAsia="Times New Roman" w:hAnsiTheme="majorHAnsi" w:cs="Times New Roman"/>
          <w:sz w:val="18"/>
          <w:szCs w:val="18"/>
        </w:rPr>
        <w:t>MA1-18SP</w:t>
      </w:r>
      <w:r w:rsidR="00894485" w:rsidRPr="00894485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894485">
        <w:rPr>
          <w:rFonts w:asciiTheme="majorHAnsi" w:hAnsiTheme="majorHAnsi" w:cs="Times New Roman"/>
          <w:sz w:val="20"/>
          <w:szCs w:val="20"/>
        </w:rPr>
        <w:t>recognises and describes the element of chance in everyday events</w:t>
      </w:r>
    </w:p>
    <w:p w:rsidR="00894485" w:rsidRPr="00894485" w:rsidRDefault="00894485" w:rsidP="00894485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13516" w:type="dxa"/>
        <w:jc w:val="center"/>
        <w:tblLook w:val="04A0" w:firstRow="1" w:lastRow="0" w:firstColumn="1" w:lastColumn="0" w:noHBand="0" w:noVBand="1"/>
      </w:tblPr>
      <w:tblGrid>
        <w:gridCol w:w="12299"/>
        <w:gridCol w:w="1217"/>
      </w:tblGrid>
      <w:tr w:rsidR="0066616E" w:rsidRPr="0073472C" w:rsidTr="0066616E">
        <w:trPr>
          <w:jc w:val="center"/>
        </w:trPr>
        <w:tc>
          <w:tcPr>
            <w:tcW w:w="12299" w:type="dxa"/>
          </w:tcPr>
          <w:p w:rsidR="0066616E" w:rsidRPr="00B47741" w:rsidRDefault="0066616E" w:rsidP="00B47741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B47741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217" w:type="dxa"/>
          </w:tcPr>
          <w:p w:rsidR="0066616E" w:rsidRPr="00B47741" w:rsidRDefault="0066616E" w:rsidP="00B47741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66616E" w:rsidRPr="0073472C" w:rsidTr="0066616E">
        <w:trPr>
          <w:jc w:val="center"/>
        </w:trPr>
        <w:tc>
          <w:tcPr>
            <w:tcW w:w="12299" w:type="dxa"/>
          </w:tcPr>
          <w:p w:rsidR="0066616E" w:rsidRPr="0073472C" w:rsidRDefault="0066616E" w:rsidP="00B47741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73472C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Identify practical activities and everyday </w:t>
            </w:r>
            <w:r>
              <w:fldChar w:fldCharType="begin"/>
            </w:r>
            <w:r>
              <w:instrText xml:space="preserve"> HYPERLINK "http://syllabus.bos.nsw.edu.au/glossary/mat/event/?ajax" \t "_blank" \o "Click for more information about 'events'" </w:instrText>
            </w:r>
            <w:r>
              <w:fldChar w:fldCharType="separate"/>
            </w:r>
            <w:r w:rsidRPr="0073472C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t>events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fldChar w:fldCharType="end"/>
            </w:r>
            <w:r w:rsidRPr="0073472C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that involve </w:t>
            </w:r>
            <w:r>
              <w:fldChar w:fldCharType="begin"/>
            </w:r>
            <w:r>
              <w:instrText xml:space="preserve"> HYPERLINK "http://syllabus.bos.nsw.edu.au/glossary/mat/probability/?ajax" \t "_blank" \o "Click for more information about 'chance'" </w:instrText>
            </w:r>
            <w:r>
              <w:fldChar w:fldCharType="separate"/>
            </w:r>
            <w:r w:rsidRPr="0073472C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t>chance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fldChar w:fldCharType="end"/>
            </w:r>
            <w:r w:rsidRPr="0073472C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</w:t>
            </w:r>
            <w:r w:rsidRPr="0073472C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(ACMSP047)</w:t>
            </w:r>
          </w:p>
        </w:tc>
        <w:tc>
          <w:tcPr>
            <w:tcW w:w="1217" w:type="dxa"/>
          </w:tcPr>
          <w:p w:rsidR="0066616E" w:rsidRPr="0073472C" w:rsidRDefault="0066616E" w:rsidP="00E20922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66616E" w:rsidRPr="0073472C" w:rsidTr="0066616E">
        <w:trPr>
          <w:jc w:val="center"/>
        </w:trPr>
        <w:tc>
          <w:tcPr>
            <w:tcW w:w="12299" w:type="dxa"/>
          </w:tcPr>
          <w:p w:rsidR="0066616E" w:rsidRPr="0073472C" w:rsidRDefault="0066616E" w:rsidP="00E2092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3472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73472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describe the element of chance in familiar activities and events, </w:t>
            </w:r>
            <w:proofErr w:type="spellStart"/>
            <w:r w:rsidRPr="0073472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73472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'I might play with my friend after school' </w:t>
            </w:r>
            <w:r w:rsidRPr="0073472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FC85EA4" wp14:editId="14E36AA9">
                  <wp:extent cx="203200" cy="203200"/>
                  <wp:effectExtent l="0" t="0" r="0" b="0"/>
                  <wp:docPr id="3" name="Picture 3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66616E" w:rsidRPr="0073472C" w:rsidRDefault="0066616E" w:rsidP="00E2092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66616E" w:rsidRPr="0073472C" w:rsidTr="0066616E">
        <w:trPr>
          <w:jc w:val="center"/>
        </w:trPr>
        <w:tc>
          <w:tcPr>
            <w:tcW w:w="12299" w:type="dxa"/>
          </w:tcPr>
          <w:p w:rsidR="0066616E" w:rsidRPr="0073472C" w:rsidRDefault="0066616E" w:rsidP="00E2092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3472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predict</w:t>
            </w:r>
            <w:proofErr w:type="gramEnd"/>
            <w:r w:rsidRPr="0073472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what might occur during the next lesson or in the near future, </w:t>
            </w:r>
            <w:proofErr w:type="spellStart"/>
            <w:r w:rsidRPr="0073472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73472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'How many people might come to your party?', 'How likely is it to rain if there are no clouds in the sky?' (Communicating, Reasoning) </w:t>
            </w:r>
            <w:r w:rsidRPr="0073472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37F87E5" wp14:editId="7E8D465C">
                  <wp:extent cx="203200" cy="203200"/>
                  <wp:effectExtent l="0" t="0" r="0" b="0"/>
                  <wp:docPr id="4" name="Picture 4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66616E" w:rsidRPr="0073472C" w:rsidRDefault="0066616E" w:rsidP="00E2092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66616E" w:rsidRPr="0073472C" w:rsidTr="0066616E">
        <w:trPr>
          <w:jc w:val="center"/>
        </w:trPr>
        <w:tc>
          <w:tcPr>
            <w:tcW w:w="12299" w:type="dxa"/>
          </w:tcPr>
          <w:p w:rsidR="0066616E" w:rsidRPr="0073472C" w:rsidRDefault="0066616E" w:rsidP="00425585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</w:tcPr>
          <w:p w:rsidR="0066616E" w:rsidRPr="0073472C" w:rsidRDefault="0066616E" w:rsidP="00E20922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66616E" w:rsidRPr="0073472C" w:rsidTr="0066616E">
        <w:trPr>
          <w:jc w:val="center"/>
        </w:trPr>
        <w:tc>
          <w:tcPr>
            <w:tcW w:w="12299" w:type="dxa"/>
          </w:tcPr>
          <w:p w:rsidR="0066616E" w:rsidRPr="0073472C" w:rsidRDefault="0066616E" w:rsidP="00B47741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73472C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Describe outcomes as 'likely' or 'unlikely' and identify some events as 'certain' or 'impossible' </w:t>
            </w:r>
            <w:r w:rsidRPr="0073472C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(ACMSP047)</w:t>
            </w:r>
          </w:p>
        </w:tc>
        <w:tc>
          <w:tcPr>
            <w:tcW w:w="1217" w:type="dxa"/>
          </w:tcPr>
          <w:p w:rsidR="0066616E" w:rsidRPr="0073472C" w:rsidRDefault="0066616E" w:rsidP="00E20922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66616E" w:rsidRPr="0073472C" w:rsidTr="0066616E">
        <w:trPr>
          <w:jc w:val="center"/>
        </w:trPr>
        <w:tc>
          <w:tcPr>
            <w:tcW w:w="12299" w:type="dxa"/>
          </w:tcPr>
          <w:p w:rsidR="0066616E" w:rsidRPr="0073472C" w:rsidRDefault="0066616E" w:rsidP="00E2092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3472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73472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possible outcomes in everyday activities and events as being 'likely' or 'unlikely' to happen </w:t>
            </w:r>
            <w:r w:rsidRPr="0073472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CD14677" wp14:editId="5388ED44">
                  <wp:extent cx="203200" cy="203200"/>
                  <wp:effectExtent l="0" t="0" r="0" b="0"/>
                  <wp:docPr id="5" name="Picture 5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72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7031FB8" wp14:editId="5DE4C3C3">
                  <wp:extent cx="203200" cy="203200"/>
                  <wp:effectExtent l="0" t="0" r="0" b="0"/>
                  <wp:docPr id="6" name="Picture 6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66616E" w:rsidRPr="0073472C" w:rsidRDefault="0066616E" w:rsidP="00E2092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66616E" w:rsidRPr="0073472C" w:rsidTr="0066616E">
        <w:trPr>
          <w:jc w:val="center"/>
        </w:trPr>
        <w:tc>
          <w:tcPr>
            <w:tcW w:w="12299" w:type="dxa"/>
          </w:tcPr>
          <w:p w:rsidR="0066616E" w:rsidRPr="0073472C" w:rsidRDefault="0066616E" w:rsidP="00E2092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3472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73472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familiar activities and events and describe them as being 'likely' or 'unlikely' to happen </w:t>
            </w:r>
            <w:r w:rsidRPr="0073472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C36FB97" wp14:editId="545E8AF9">
                  <wp:extent cx="203200" cy="203200"/>
                  <wp:effectExtent l="0" t="0" r="0" b="0"/>
                  <wp:docPr id="7" name="Picture 7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66616E" w:rsidRPr="0073472C" w:rsidRDefault="0066616E" w:rsidP="00E2092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66616E" w:rsidRPr="0073472C" w:rsidTr="0066616E">
        <w:trPr>
          <w:jc w:val="center"/>
        </w:trPr>
        <w:tc>
          <w:tcPr>
            <w:tcW w:w="12299" w:type="dxa"/>
          </w:tcPr>
          <w:p w:rsidR="0066616E" w:rsidRPr="0073472C" w:rsidRDefault="0066616E" w:rsidP="00E2092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3472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identify</w:t>
            </w:r>
            <w:proofErr w:type="gramEnd"/>
            <w:r w:rsidRPr="0073472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distinguish between 'possible' and 'impossible' events</w:t>
            </w:r>
          </w:p>
        </w:tc>
        <w:tc>
          <w:tcPr>
            <w:tcW w:w="1217" w:type="dxa"/>
          </w:tcPr>
          <w:p w:rsidR="0066616E" w:rsidRPr="0073472C" w:rsidRDefault="0066616E" w:rsidP="00E2092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Missing</w:t>
            </w:r>
          </w:p>
        </w:tc>
      </w:tr>
      <w:tr w:rsidR="0066616E" w:rsidRPr="0073472C" w:rsidTr="0066616E">
        <w:trPr>
          <w:jc w:val="center"/>
        </w:trPr>
        <w:tc>
          <w:tcPr>
            <w:tcW w:w="12299" w:type="dxa"/>
          </w:tcPr>
          <w:p w:rsidR="0066616E" w:rsidRPr="0073472C" w:rsidRDefault="0066616E" w:rsidP="00E2092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3472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73472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familiar events as being 'possible' or 'impossible', </w:t>
            </w:r>
            <w:proofErr w:type="spellStart"/>
            <w:r w:rsidRPr="0073472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73472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'It is possible that it will rain today', 'It is impossible to roll a standard six-sided die and get a 7' (Communicating)</w:t>
            </w:r>
          </w:p>
        </w:tc>
        <w:tc>
          <w:tcPr>
            <w:tcW w:w="1217" w:type="dxa"/>
          </w:tcPr>
          <w:p w:rsidR="0066616E" w:rsidRPr="0073472C" w:rsidRDefault="0066616E" w:rsidP="00E2092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Missing</w:t>
            </w:r>
          </w:p>
        </w:tc>
      </w:tr>
      <w:tr w:rsidR="0066616E" w:rsidRPr="0073472C" w:rsidTr="0066616E">
        <w:trPr>
          <w:jc w:val="center"/>
        </w:trPr>
        <w:tc>
          <w:tcPr>
            <w:tcW w:w="12299" w:type="dxa"/>
          </w:tcPr>
          <w:p w:rsidR="0066616E" w:rsidRPr="0073472C" w:rsidRDefault="0066616E" w:rsidP="00E2092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3472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identify</w:t>
            </w:r>
            <w:proofErr w:type="gramEnd"/>
            <w:r w:rsidRPr="0073472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distinguish between 'certain' and 'uncertain' events</w:t>
            </w:r>
          </w:p>
        </w:tc>
        <w:tc>
          <w:tcPr>
            <w:tcW w:w="1217" w:type="dxa"/>
          </w:tcPr>
          <w:p w:rsidR="0066616E" w:rsidRPr="0073472C" w:rsidRDefault="0066616E" w:rsidP="00E2092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66616E" w:rsidRPr="0073472C" w:rsidTr="0066616E">
        <w:trPr>
          <w:jc w:val="center"/>
        </w:trPr>
        <w:tc>
          <w:tcPr>
            <w:tcW w:w="12299" w:type="dxa"/>
          </w:tcPr>
          <w:p w:rsidR="0066616E" w:rsidRPr="0073472C" w:rsidRDefault="0066616E" w:rsidP="00E20922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3472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73472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familiar situations as being certain or uncertain, </w:t>
            </w:r>
            <w:proofErr w:type="spellStart"/>
            <w:r w:rsidRPr="0073472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73472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'It is uncertain what the weather will be like tomorrow', 'It is certain that tomorrow is Saturday' (Communicating)</w:t>
            </w:r>
          </w:p>
        </w:tc>
        <w:tc>
          <w:tcPr>
            <w:tcW w:w="1217" w:type="dxa"/>
          </w:tcPr>
          <w:p w:rsidR="0066616E" w:rsidRPr="0073472C" w:rsidRDefault="0066616E" w:rsidP="00E20922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  <w:bookmarkStart w:id="0" w:name="_GoBack"/>
            <w:bookmarkEnd w:id="0"/>
          </w:p>
        </w:tc>
      </w:tr>
    </w:tbl>
    <w:p w:rsidR="00425585" w:rsidRPr="0073472C" w:rsidRDefault="00425585" w:rsidP="00425585">
      <w:pPr>
        <w:rPr>
          <w:rFonts w:asciiTheme="majorHAnsi" w:hAnsiTheme="majorHAnsi"/>
        </w:rPr>
      </w:pPr>
    </w:p>
    <w:sectPr w:rsidR="00425585" w:rsidRPr="0073472C" w:rsidSect="00B47741">
      <w:pgSz w:w="16840" w:h="11900" w:orient="landscape"/>
      <w:pgMar w:top="720" w:right="720" w:bottom="720" w:left="720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B5C"/>
    <w:multiLevelType w:val="multilevel"/>
    <w:tmpl w:val="87E2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849E4"/>
    <w:multiLevelType w:val="multilevel"/>
    <w:tmpl w:val="D008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7459B"/>
    <w:multiLevelType w:val="multilevel"/>
    <w:tmpl w:val="2436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83285"/>
    <w:multiLevelType w:val="multilevel"/>
    <w:tmpl w:val="BAC2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55B6A"/>
    <w:multiLevelType w:val="multilevel"/>
    <w:tmpl w:val="824E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D672B"/>
    <w:multiLevelType w:val="hybridMultilevel"/>
    <w:tmpl w:val="51163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F13A0A"/>
    <w:multiLevelType w:val="multilevel"/>
    <w:tmpl w:val="BBA6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891F31"/>
    <w:multiLevelType w:val="multilevel"/>
    <w:tmpl w:val="933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517908"/>
    <w:multiLevelType w:val="multilevel"/>
    <w:tmpl w:val="E05A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BA7A75"/>
    <w:multiLevelType w:val="multilevel"/>
    <w:tmpl w:val="5938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6227A0"/>
    <w:multiLevelType w:val="multilevel"/>
    <w:tmpl w:val="D890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A528DB"/>
    <w:multiLevelType w:val="multilevel"/>
    <w:tmpl w:val="2D22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D01690"/>
    <w:multiLevelType w:val="multilevel"/>
    <w:tmpl w:val="B2CC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394E4A"/>
    <w:multiLevelType w:val="hybridMultilevel"/>
    <w:tmpl w:val="7D84B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2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85"/>
    <w:rsid w:val="001165A8"/>
    <w:rsid w:val="00267685"/>
    <w:rsid w:val="00425585"/>
    <w:rsid w:val="0066616E"/>
    <w:rsid w:val="0073472C"/>
    <w:rsid w:val="00737920"/>
    <w:rsid w:val="00894485"/>
    <w:rsid w:val="00B4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558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2558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25585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5585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25585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25585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4255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2558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25585"/>
  </w:style>
  <w:style w:type="character" w:customStyle="1" w:styleId="ref">
    <w:name w:val="ref"/>
    <w:basedOn w:val="DefaultParagraphFont"/>
    <w:rsid w:val="00425585"/>
  </w:style>
  <w:style w:type="paragraph" w:styleId="BalloonText">
    <w:name w:val="Balloon Text"/>
    <w:basedOn w:val="Normal"/>
    <w:link w:val="BalloonTextChar"/>
    <w:uiPriority w:val="99"/>
    <w:semiHidden/>
    <w:unhideWhenUsed/>
    <w:rsid w:val="004255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8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25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558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2558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25585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5585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25585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25585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4255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2558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25585"/>
  </w:style>
  <w:style w:type="character" w:customStyle="1" w:styleId="ref">
    <w:name w:val="ref"/>
    <w:basedOn w:val="DefaultParagraphFont"/>
    <w:rsid w:val="00425585"/>
  </w:style>
  <w:style w:type="paragraph" w:styleId="BalloonText">
    <w:name w:val="Balloon Text"/>
    <w:basedOn w:val="Normal"/>
    <w:link w:val="BalloonTextChar"/>
    <w:uiPriority w:val="99"/>
    <w:semiHidden/>
    <w:unhideWhenUsed/>
    <w:rsid w:val="004255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8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25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224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388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2614</Characters>
  <Application>Microsoft Macintosh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NSW DEC .</cp:lastModifiedBy>
  <cp:revision>2</cp:revision>
  <dcterms:created xsi:type="dcterms:W3CDTF">2015-01-19T23:35:00Z</dcterms:created>
  <dcterms:modified xsi:type="dcterms:W3CDTF">2015-01-19T23:35:00Z</dcterms:modified>
</cp:coreProperties>
</file>