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BC0401" w:rsidRDefault="00D41A1D" w:rsidP="00373C06">
      <w:pPr>
        <w:tabs>
          <w:tab w:val="left" w:pos="14459"/>
        </w:tabs>
        <w:rPr>
          <w:rFonts w:asciiTheme="minorHAnsi" w:hAnsiTheme="minorHAnsi"/>
          <w:sz w:val="24"/>
          <w:szCs w:val="24"/>
        </w:rPr>
      </w:pPr>
      <w:r w:rsidRPr="00BC0401">
        <w:rPr>
          <w:rFonts w:asciiTheme="minorHAnsi" w:hAnsiTheme="minorHAnsi"/>
          <w:b/>
          <w:sz w:val="24"/>
          <w:szCs w:val="24"/>
        </w:rPr>
        <w:t>MATHEMATICS</w:t>
      </w:r>
      <w:r w:rsidR="00CA13F7" w:rsidRPr="00BC0401">
        <w:rPr>
          <w:rFonts w:asciiTheme="minorHAnsi" w:hAnsiTheme="minorHAnsi"/>
          <w:b/>
          <w:sz w:val="24"/>
          <w:szCs w:val="24"/>
        </w:rPr>
        <w:tab/>
      </w:r>
      <w:r w:rsidRPr="00BC0401">
        <w:rPr>
          <w:rFonts w:asciiTheme="minorHAnsi" w:hAnsiTheme="minorHAnsi"/>
          <w:b/>
          <w:sz w:val="24"/>
          <w:szCs w:val="24"/>
        </w:rPr>
        <w:t xml:space="preserve">STAGE </w:t>
      </w:r>
      <w:r w:rsidR="00503370" w:rsidRPr="00BC0401">
        <w:rPr>
          <w:rFonts w:asciiTheme="minorHAnsi" w:hAnsiTheme="minorHAnsi"/>
          <w:b/>
          <w:sz w:val="24"/>
          <w:szCs w:val="24"/>
        </w:rPr>
        <w:t>1</w:t>
      </w:r>
    </w:p>
    <w:p w14:paraId="347939F2" w14:textId="70208CC4" w:rsidR="00CA13F7" w:rsidRPr="00BC0401" w:rsidRDefault="00CA13F7" w:rsidP="008F4588">
      <w:pPr>
        <w:spacing w:after="120"/>
        <w:jc w:val="center"/>
        <w:rPr>
          <w:rFonts w:asciiTheme="minorHAnsi" w:hAnsiTheme="minorHAnsi"/>
          <w:b/>
          <w:color w:val="008000"/>
          <w:sz w:val="24"/>
          <w:szCs w:val="24"/>
        </w:rPr>
      </w:pPr>
      <w:r w:rsidRPr="00BC0401">
        <w:rPr>
          <w:rFonts w:asciiTheme="minorHAnsi" w:hAnsiTheme="minorHAnsi"/>
          <w:b/>
          <w:color w:val="008000"/>
          <w:sz w:val="24"/>
          <w:szCs w:val="24"/>
        </w:rPr>
        <w:t xml:space="preserve">TEACHING AND LEARNING </w:t>
      </w:r>
      <w:r w:rsidR="00081A4D" w:rsidRPr="00BC0401">
        <w:rPr>
          <w:rFonts w:asciiTheme="minorHAnsi" w:hAnsiTheme="minorHAnsi"/>
          <w:b/>
          <w:color w:val="008000"/>
          <w:sz w:val="24"/>
          <w:szCs w:val="24"/>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8"/>
        <w:gridCol w:w="4223"/>
        <w:gridCol w:w="4223"/>
        <w:gridCol w:w="4226"/>
      </w:tblGrid>
      <w:tr w:rsidR="00D41A1D" w:rsidRPr="00BC0401" w14:paraId="558EF306" w14:textId="77777777" w:rsidTr="0083772F">
        <w:trPr>
          <w:trHeight w:hRule="exact" w:val="624"/>
        </w:trPr>
        <w:tc>
          <w:tcPr>
            <w:tcW w:w="1517"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BC0401" w:rsidRDefault="00D41A1D" w:rsidP="00CA13F7">
            <w:pPr>
              <w:pStyle w:val="Heading2"/>
              <w:rPr>
                <w:rFonts w:asciiTheme="minorHAnsi" w:hAnsiTheme="minorHAnsi"/>
                <w:b w:val="0"/>
                <w:szCs w:val="24"/>
              </w:rPr>
            </w:pPr>
            <w:r w:rsidRPr="00BC0401">
              <w:rPr>
                <w:rFonts w:asciiTheme="minorHAnsi" w:hAnsiTheme="minorHAnsi"/>
                <w:szCs w:val="24"/>
              </w:rPr>
              <w:t>TERM:</w:t>
            </w:r>
            <w:r w:rsidR="00923B36" w:rsidRPr="00BC0401">
              <w:rPr>
                <w:rFonts w:asciiTheme="minorHAnsi" w:hAnsiTheme="minorHAnsi"/>
                <w:b w:val="0"/>
                <w:szCs w:val="24"/>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D927E9A" w:rsidR="00D41A1D" w:rsidRPr="00BC0401" w:rsidRDefault="00D41A1D" w:rsidP="00CA13F7">
            <w:pPr>
              <w:pStyle w:val="Heading2"/>
              <w:rPr>
                <w:rFonts w:asciiTheme="minorHAnsi" w:hAnsiTheme="minorHAnsi"/>
                <w:b w:val="0"/>
                <w:szCs w:val="24"/>
              </w:rPr>
            </w:pPr>
            <w:r w:rsidRPr="00BC0401">
              <w:rPr>
                <w:rFonts w:asciiTheme="minorHAnsi" w:hAnsiTheme="minorHAnsi"/>
                <w:szCs w:val="24"/>
              </w:rPr>
              <w:t>WEEK:</w:t>
            </w:r>
            <w:r w:rsidR="00923B36" w:rsidRPr="00BC0401">
              <w:rPr>
                <w:rFonts w:asciiTheme="minorHAnsi" w:hAnsiTheme="minorHAnsi"/>
                <w:b w:val="0"/>
                <w:szCs w:val="24"/>
              </w:rPr>
              <w:t xml:space="preserve"> </w:t>
            </w:r>
            <w:r w:rsidR="00E201D9">
              <w:rPr>
                <w:rFonts w:asciiTheme="minorHAnsi" w:hAnsiTheme="minorHAnsi"/>
                <w:b w:val="0"/>
                <w:szCs w:val="24"/>
              </w:rPr>
              <w:t>4</w:t>
            </w:r>
          </w:p>
        </w:tc>
        <w:tc>
          <w:tcPr>
            <w:tcW w:w="42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BC0401" w:rsidRDefault="00D41A1D" w:rsidP="00CA13F7">
            <w:pPr>
              <w:pStyle w:val="Heading2"/>
              <w:rPr>
                <w:rFonts w:asciiTheme="minorHAnsi" w:hAnsiTheme="minorHAnsi"/>
                <w:szCs w:val="24"/>
              </w:rPr>
            </w:pPr>
            <w:r w:rsidRPr="00BC0401">
              <w:rPr>
                <w:rFonts w:asciiTheme="minorHAnsi" w:hAnsiTheme="minorHAnsi"/>
                <w:szCs w:val="24"/>
              </w:rPr>
              <w:t>STRAND:</w:t>
            </w:r>
            <w:r w:rsidR="00923B36" w:rsidRPr="00BC0401">
              <w:rPr>
                <w:rFonts w:asciiTheme="minorHAnsi" w:hAnsiTheme="minorHAnsi"/>
                <w:b w:val="0"/>
                <w:szCs w:val="24"/>
              </w:rPr>
              <w:t xml:space="preserve"> </w:t>
            </w:r>
            <w:r w:rsidRPr="00BC0401">
              <w:rPr>
                <w:rFonts w:asciiTheme="minorHAnsi" w:hAnsiTheme="minorHAnsi"/>
                <w:szCs w:val="24"/>
              </w:rPr>
              <w:t xml:space="preserve"> </w:t>
            </w:r>
          </w:p>
          <w:p w14:paraId="5D459EBB" w14:textId="76DC38F9" w:rsidR="00D41A1D" w:rsidRPr="00BC0401" w:rsidRDefault="004F760C" w:rsidP="005D2618">
            <w:pPr>
              <w:pStyle w:val="Heading2"/>
              <w:rPr>
                <w:rFonts w:asciiTheme="minorHAnsi" w:hAnsiTheme="minorHAnsi"/>
                <w:szCs w:val="24"/>
              </w:rPr>
            </w:pPr>
            <w:r w:rsidRPr="00BC0401">
              <w:rPr>
                <w:rFonts w:asciiTheme="minorHAnsi" w:hAnsiTheme="minorHAnsi"/>
                <w:szCs w:val="24"/>
              </w:rPr>
              <w:t>Statistics &amp; Probability</w:t>
            </w:r>
          </w:p>
        </w:tc>
        <w:tc>
          <w:tcPr>
            <w:tcW w:w="42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2A522" w14:textId="77777777" w:rsidR="00D41A1D" w:rsidRPr="00BC0401" w:rsidRDefault="00D41A1D" w:rsidP="004A4DA4">
            <w:pPr>
              <w:rPr>
                <w:rFonts w:asciiTheme="minorHAnsi" w:eastAsia="Times" w:hAnsiTheme="minorHAnsi"/>
                <w:sz w:val="24"/>
                <w:szCs w:val="24"/>
                <w:lang w:eastAsia="en-AU"/>
              </w:rPr>
            </w:pPr>
            <w:r w:rsidRPr="00BC0401">
              <w:rPr>
                <w:rFonts w:asciiTheme="minorHAnsi" w:eastAsia="Times" w:hAnsiTheme="minorHAnsi"/>
                <w:b/>
                <w:sz w:val="24"/>
                <w:szCs w:val="24"/>
                <w:lang w:eastAsia="en-AU"/>
              </w:rPr>
              <w:t>SUB-STRAND:</w:t>
            </w:r>
            <w:r w:rsidR="00923B36" w:rsidRPr="00BC0401">
              <w:rPr>
                <w:rFonts w:asciiTheme="minorHAnsi" w:eastAsia="Times" w:hAnsiTheme="minorHAnsi"/>
                <w:sz w:val="24"/>
                <w:szCs w:val="24"/>
                <w:lang w:eastAsia="en-AU"/>
              </w:rPr>
              <w:t xml:space="preserve"> </w:t>
            </w:r>
          </w:p>
          <w:p w14:paraId="410E81FB" w14:textId="280FD25B" w:rsidR="004F760C" w:rsidRPr="00E201D9" w:rsidRDefault="004F760C" w:rsidP="00E201D9">
            <w:pPr>
              <w:rPr>
                <w:rFonts w:asciiTheme="minorHAnsi" w:hAnsiTheme="minorHAnsi"/>
                <w:b/>
                <w:sz w:val="24"/>
                <w:szCs w:val="24"/>
              </w:rPr>
            </w:pPr>
            <w:r w:rsidRPr="00E201D9">
              <w:rPr>
                <w:rFonts w:asciiTheme="minorHAnsi" w:eastAsia="Times" w:hAnsiTheme="minorHAnsi"/>
                <w:b/>
                <w:sz w:val="24"/>
                <w:szCs w:val="24"/>
                <w:lang w:eastAsia="en-AU"/>
              </w:rPr>
              <w:t>Chance</w:t>
            </w:r>
            <w:r w:rsidR="00455506" w:rsidRPr="00E201D9">
              <w:rPr>
                <w:rFonts w:asciiTheme="minorHAnsi" w:eastAsia="Times" w:hAnsiTheme="minorHAnsi"/>
                <w:b/>
                <w:sz w:val="24"/>
                <w:szCs w:val="24"/>
                <w:lang w:eastAsia="en-AU"/>
              </w:rPr>
              <w:t xml:space="preserve"> 2</w:t>
            </w:r>
          </w:p>
        </w:tc>
        <w:tc>
          <w:tcPr>
            <w:tcW w:w="42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3ADF38" w14:textId="77777777" w:rsidR="00D41A1D" w:rsidRPr="00BC0401" w:rsidRDefault="00D41A1D" w:rsidP="004A4DA4">
            <w:pPr>
              <w:rPr>
                <w:rFonts w:asciiTheme="minorHAnsi" w:hAnsiTheme="minorHAnsi"/>
                <w:sz w:val="24"/>
                <w:szCs w:val="24"/>
              </w:rPr>
            </w:pPr>
            <w:r w:rsidRPr="00BC0401">
              <w:rPr>
                <w:rFonts w:asciiTheme="minorHAnsi" w:hAnsiTheme="minorHAnsi"/>
                <w:b/>
                <w:sz w:val="24"/>
                <w:szCs w:val="24"/>
              </w:rPr>
              <w:t>WORKING MATHEMATICALLY:</w:t>
            </w:r>
            <w:r w:rsidR="00923B36" w:rsidRPr="00BC0401">
              <w:rPr>
                <w:rFonts w:asciiTheme="minorHAnsi" w:hAnsiTheme="minorHAnsi"/>
                <w:sz w:val="24"/>
                <w:szCs w:val="24"/>
              </w:rPr>
              <w:t xml:space="preserve"> </w:t>
            </w:r>
          </w:p>
          <w:p w14:paraId="0E4704C7" w14:textId="47A240A9" w:rsidR="004F760C" w:rsidRPr="00E201D9" w:rsidRDefault="004F760C" w:rsidP="00F71D4D">
            <w:pPr>
              <w:rPr>
                <w:rFonts w:asciiTheme="minorHAnsi" w:hAnsiTheme="minorHAnsi"/>
                <w:b/>
                <w:sz w:val="24"/>
                <w:szCs w:val="24"/>
              </w:rPr>
            </w:pPr>
            <w:r w:rsidRPr="00E201D9">
              <w:rPr>
                <w:rFonts w:asciiTheme="minorHAnsi" w:hAnsiTheme="minorHAnsi"/>
                <w:b/>
                <w:sz w:val="24"/>
                <w:szCs w:val="24"/>
              </w:rPr>
              <w:t>MA1-1WM</w:t>
            </w:r>
          </w:p>
        </w:tc>
      </w:tr>
      <w:tr w:rsidR="00CA13F7" w:rsidRPr="00BC0401" w14:paraId="2E3192F3" w14:textId="77777777" w:rsidTr="00743667">
        <w:trPr>
          <w:trHeight w:hRule="exact" w:val="846"/>
        </w:trPr>
        <w:tc>
          <w:tcPr>
            <w:tcW w:w="3085" w:type="dxa"/>
            <w:gridSpan w:val="2"/>
            <w:tcBorders>
              <w:bottom w:val="single" w:sz="4" w:space="0" w:color="auto"/>
              <w:right w:val="single" w:sz="4" w:space="0" w:color="auto"/>
            </w:tcBorders>
            <w:shd w:val="clear" w:color="auto" w:fill="FFFFCC"/>
          </w:tcPr>
          <w:p w14:paraId="115FBB37" w14:textId="77777777" w:rsidR="00CA13F7" w:rsidRPr="00A83171" w:rsidRDefault="00CA13F7" w:rsidP="002B3979">
            <w:pPr>
              <w:pStyle w:val="Heading2"/>
              <w:rPr>
                <w:rFonts w:asciiTheme="minorHAnsi" w:hAnsiTheme="minorHAnsi"/>
                <w:sz w:val="20"/>
              </w:rPr>
            </w:pPr>
            <w:r w:rsidRPr="00A83171">
              <w:rPr>
                <w:rFonts w:asciiTheme="minorHAnsi" w:hAnsiTheme="minorHAnsi"/>
                <w:sz w:val="20"/>
              </w:rPr>
              <w:t>OUTCOMES:</w:t>
            </w:r>
          </w:p>
          <w:p w14:paraId="6CB8F9FA" w14:textId="260A7256" w:rsidR="00A83171" w:rsidRPr="00A83171" w:rsidRDefault="00E201D9" w:rsidP="00A83171">
            <w:pPr>
              <w:rPr>
                <w:rFonts w:asciiTheme="minorHAnsi" w:hAnsiTheme="minorHAnsi"/>
                <w:lang w:eastAsia="en-AU"/>
              </w:rPr>
            </w:pPr>
            <w:r w:rsidRPr="006C3EF5">
              <w:rPr>
                <w:rFonts w:asciiTheme="minorHAnsi" w:hAnsiTheme="minorHAnsi"/>
                <w:b/>
                <w:sz w:val="22"/>
                <w:szCs w:val="22"/>
              </w:rPr>
              <w:t>MA1-18SP</w:t>
            </w:r>
          </w:p>
        </w:tc>
        <w:tc>
          <w:tcPr>
            <w:tcW w:w="12672" w:type="dxa"/>
            <w:gridSpan w:val="3"/>
            <w:tcBorders>
              <w:bottom w:val="single" w:sz="4" w:space="0" w:color="auto"/>
            </w:tcBorders>
            <w:shd w:val="clear" w:color="auto" w:fill="auto"/>
          </w:tcPr>
          <w:p w14:paraId="0F5AEC8D" w14:textId="6FBF9A8D" w:rsidR="00CA13F7" w:rsidRPr="00A83171" w:rsidRDefault="00E201D9" w:rsidP="00A83171">
            <w:pPr>
              <w:spacing w:before="30"/>
              <w:rPr>
                <w:rFonts w:asciiTheme="minorHAnsi" w:hAnsiTheme="minorHAnsi"/>
              </w:rPr>
            </w:pPr>
            <w:r w:rsidRPr="00F15BB5">
              <w:rPr>
                <w:rFonts w:asciiTheme="minorHAnsi" w:hAnsiTheme="minorHAnsi"/>
                <w:b/>
              </w:rPr>
              <w:t>Recognises and describes the element of chance in everyday events</w:t>
            </w:r>
          </w:p>
        </w:tc>
      </w:tr>
      <w:tr w:rsidR="002550D5" w:rsidRPr="00BC0401" w14:paraId="2B1E5F1E" w14:textId="77777777" w:rsidTr="00A83171">
        <w:trPr>
          <w:trHeight w:hRule="exact" w:val="1791"/>
        </w:trPr>
        <w:tc>
          <w:tcPr>
            <w:tcW w:w="3085" w:type="dxa"/>
            <w:gridSpan w:val="2"/>
            <w:tcBorders>
              <w:top w:val="single" w:sz="4" w:space="0" w:color="auto"/>
              <w:right w:val="single" w:sz="4" w:space="0" w:color="auto"/>
            </w:tcBorders>
            <w:shd w:val="clear" w:color="auto" w:fill="FFFFCC"/>
          </w:tcPr>
          <w:p w14:paraId="43954101" w14:textId="318AEF44" w:rsidR="00FE384A" w:rsidRPr="00A83171" w:rsidRDefault="002550D5" w:rsidP="00743667">
            <w:pPr>
              <w:rPr>
                <w:rFonts w:asciiTheme="minorHAnsi" w:hAnsiTheme="minorHAnsi" w:cs="Weidemann-Book"/>
              </w:rPr>
            </w:pPr>
            <w:r w:rsidRPr="00A83171">
              <w:rPr>
                <w:rFonts w:asciiTheme="minorHAnsi" w:hAnsiTheme="minorHAnsi"/>
                <w:b/>
              </w:rPr>
              <w:t xml:space="preserve">CONTENT: </w:t>
            </w:r>
          </w:p>
          <w:p w14:paraId="6FCA7B96" w14:textId="77777777" w:rsidR="002550D5" w:rsidRPr="00A83171" w:rsidRDefault="002550D5" w:rsidP="00923B36">
            <w:pPr>
              <w:rPr>
                <w:rFonts w:asciiTheme="minorHAnsi" w:hAnsiTheme="minorHAnsi"/>
                <w:b/>
              </w:rPr>
            </w:pPr>
          </w:p>
          <w:p w14:paraId="6AABF219" w14:textId="77777777" w:rsidR="002550D5" w:rsidRPr="00A83171" w:rsidRDefault="002550D5" w:rsidP="00CA13F7">
            <w:pPr>
              <w:rPr>
                <w:rFonts w:asciiTheme="minorHAnsi" w:hAnsiTheme="minorHAnsi"/>
              </w:rPr>
            </w:pPr>
          </w:p>
        </w:tc>
        <w:tc>
          <w:tcPr>
            <w:tcW w:w="12672" w:type="dxa"/>
            <w:gridSpan w:val="3"/>
            <w:tcBorders>
              <w:top w:val="single" w:sz="4" w:space="0" w:color="auto"/>
              <w:left w:val="single" w:sz="4" w:space="0" w:color="auto"/>
            </w:tcBorders>
            <w:shd w:val="clear" w:color="auto" w:fill="auto"/>
          </w:tcPr>
          <w:p w14:paraId="035B232C" w14:textId="77777777" w:rsidR="002550D5" w:rsidRPr="00A83171" w:rsidRDefault="00455506" w:rsidP="00F10A55">
            <w:pPr>
              <w:autoSpaceDE w:val="0"/>
              <w:autoSpaceDN w:val="0"/>
              <w:adjustRightInd w:val="0"/>
              <w:rPr>
                <w:rFonts w:asciiTheme="minorHAnsi" w:hAnsiTheme="minorHAnsi"/>
                <w:b/>
                <w:color w:val="838383"/>
              </w:rPr>
            </w:pPr>
            <w:r w:rsidRPr="00A83171">
              <w:rPr>
                <w:rFonts w:asciiTheme="minorHAnsi" w:hAnsiTheme="minorHAnsi"/>
                <w:b/>
                <w:color w:val="000000"/>
              </w:rPr>
              <w:t>Describe outcomes as 'likely' or 'unlikely' and identify some events as 'certain' or 'impossible' </w:t>
            </w:r>
            <w:r w:rsidRPr="00A83171">
              <w:rPr>
                <w:rFonts w:asciiTheme="minorHAnsi" w:hAnsiTheme="minorHAnsi"/>
                <w:b/>
                <w:color w:val="838383"/>
              </w:rPr>
              <w:t>(ACMSP047)</w:t>
            </w:r>
          </w:p>
          <w:p w14:paraId="4F6AAE51" w14:textId="59FBF470" w:rsidR="00455506" w:rsidRPr="00A83171" w:rsidRDefault="00455506" w:rsidP="00A83171">
            <w:pPr>
              <w:pStyle w:val="ListParagraph"/>
              <w:numPr>
                <w:ilvl w:val="0"/>
                <w:numId w:val="23"/>
              </w:numPr>
              <w:autoSpaceDE w:val="0"/>
              <w:autoSpaceDN w:val="0"/>
              <w:adjustRightInd w:val="0"/>
              <w:rPr>
                <w:rFonts w:asciiTheme="minorHAnsi" w:hAnsiTheme="minorHAnsi"/>
                <w:color w:val="000000"/>
              </w:rPr>
            </w:pPr>
            <w:proofErr w:type="gramStart"/>
            <w:r w:rsidRPr="00A83171">
              <w:rPr>
                <w:rFonts w:asciiTheme="minorHAnsi" w:hAnsiTheme="minorHAnsi"/>
                <w:color w:val="000000"/>
              </w:rPr>
              <w:t>describe</w:t>
            </w:r>
            <w:proofErr w:type="gramEnd"/>
            <w:r w:rsidRPr="00A83171">
              <w:rPr>
                <w:rFonts w:asciiTheme="minorHAnsi" w:hAnsiTheme="minorHAnsi"/>
                <w:color w:val="000000"/>
              </w:rPr>
              <w:t xml:space="preserve"> possible outcomes in everyday activities and events as being 'likely' or 'unlikely' to happen </w:t>
            </w:r>
          </w:p>
          <w:p w14:paraId="6B41106E" w14:textId="31DD5D75" w:rsidR="00455506" w:rsidRPr="00A83171" w:rsidRDefault="00455506" w:rsidP="00A83171">
            <w:pPr>
              <w:pStyle w:val="ListParagraph"/>
              <w:numPr>
                <w:ilvl w:val="0"/>
                <w:numId w:val="23"/>
              </w:numPr>
              <w:autoSpaceDE w:val="0"/>
              <w:autoSpaceDN w:val="0"/>
              <w:adjustRightInd w:val="0"/>
              <w:rPr>
                <w:rFonts w:asciiTheme="minorHAnsi" w:hAnsiTheme="minorHAnsi"/>
                <w:color w:val="000000"/>
              </w:rPr>
            </w:pPr>
            <w:r w:rsidRPr="00A83171">
              <w:rPr>
                <w:rFonts w:asciiTheme="minorHAnsi" w:hAnsiTheme="minorHAnsi"/>
                <w:color w:val="000000"/>
              </w:rPr>
              <w:t>compare familiar activities and events and describe them as being 'likely' or 'unlikely' to happen </w:t>
            </w:r>
            <w:bookmarkStart w:id="0" w:name="_GoBack"/>
            <w:bookmarkEnd w:id="0"/>
          </w:p>
          <w:p w14:paraId="75F4A78A" w14:textId="45CC54B1" w:rsidR="00455506" w:rsidRPr="00A83171" w:rsidRDefault="00455506" w:rsidP="00A83171">
            <w:pPr>
              <w:pStyle w:val="ListParagraph"/>
              <w:numPr>
                <w:ilvl w:val="0"/>
                <w:numId w:val="23"/>
              </w:numPr>
              <w:autoSpaceDE w:val="0"/>
              <w:autoSpaceDN w:val="0"/>
              <w:adjustRightInd w:val="0"/>
              <w:rPr>
                <w:rFonts w:asciiTheme="minorHAnsi" w:hAnsiTheme="minorHAnsi"/>
                <w:color w:val="000000"/>
              </w:rPr>
            </w:pPr>
            <w:r w:rsidRPr="00A83171">
              <w:rPr>
                <w:rFonts w:asciiTheme="minorHAnsi" w:hAnsiTheme="minorHAnsi"/>
                <w:color w:val="000000"/>
              </w:rPr>
              <w:t>identify and distinguish between 'certain' and 'uncertain' events</w:t>
            </w:r>
          </w:p>
          <w:p w14:paraId="25882610" w14:textId="77777777" w:rsidR="00743667" w:rsidRPr="00A83171" w:rsidRDefault="00455506" w:rsidP="00A83171">
            <w:pPr>
              <w:pStyle w:val="ListParagraph"/>
              <w:numPr>
                <w:ilvl w:val="0"/>
                <w:numId w:val="23"/>
              </w:numPr>
              <w:autoSpaceDE w:val="0"/>
              <w:autoSpaceDN w:val="0"/>
              <w:adjustRightInd w:val="0"/>
              <w:rPr>
                <w:rFonts w:asciiTheme="minorHAnsi" w:hAnsiTheme="minorHAnsi"/>
                <w:color w:val="000000"/>
              </w:rPr>
            </w:pPr>
            <w:r w:rsidRPr="00A83171">
              <w:rPr>
                <w:rFonts w:asciiTheme="minorHAnsi" w:hAnsiTheme="minorHAnsi"/>
                <w:color w:val="000000"/>
              </w:rPr>
              <w:t xml:space="preserve">describe familiar situations as being certain or uncertain, </w:t>
            </w:r>
            <w:proofErr w:type="spellStart"/>
            <w:r w:rsidRPr="00A83171">
              <w:rPr>
                <w:rFonts w:asciiTheme="minorHAnsi" w:hAnsiTheme="minorHAnsi"/>
                <w:color w:val="000000"/>
              </w:rPr>
              <w:t>eg</w:t>
            </w:r>
            <w:proofErr w:type="spellEnd"/>
            <w:r w:rsidRPr="00A83171">
              <w:rPr>
                <w:rFonts w:asciiTheme="minorHAnsi" w:hAnsiTheme="minorHAnsi"/>
                <w:color w:val="000000"/>
              </w:rPr>
              <w:t xml:space="preserve"> 'It is uncertain what the weather will be like tomorrow', 'It is certain that </w:t>
            </w:r>
          </w:p>
          <w:p w14:paraId="24A3279A" w14:textId="7328E75C" w:rsidR="00455506" w:rsidRPr="00A83171" w:rsidRDefault="00455506" w:rsidP="00E201D9">
            <w:pPr>
              <w:pStyle w:val="ListParagraph"/>
              <w:autoSpaceDE w:val="0"/>
              <w:autoSpaceDN w:val="0"/>
              <w:adjustRightInd w:val="0"/>
              <w:rPr>
                <w:rFonts w:asciiTheme="minorHAnsi" w:hAnsiTheme="minorHAnsi"/>
                <w:color w:val="000000"/>
              </w:rPr>
            </w:pPr>
            <w:proofErr w:type="gramStart"/>
            <w:r w:rsidRPr="00A83171">
              <w:rPr>
                <w:rFonts w:asciiTheme="minorHAnsi" w:hAnsiTheme="minorHAnsi"/>
                <w:color w:val="000000"/>
              </w:rPr>
              <w:t>tomorrow</w:t>
            </w:r>
            <w:proofErr w:type="gramEnd"/>
            <w:r w:rsidRPr="00A83171">
              <w:rPr>
                <w:rFonts w:asciiTheme="minorHAnsi" w:hAnsiTheme="minorHAnsi"/>
                <w:color w:val="000000"/>
              </w:rPr>
              <w:t xml:space="preserve"> is Saturday' (Communicating)</w:t>
            </w:r>
          </w:p>
          <w:p w14:paraId="727CF3E5" w14:textId="77777777" w:rsidR="00455506" w:rsidRPr="00A83171" w:rsidRDefault="00455506" w:rsidP="00F10A55">
            <w:pPr>
              <w:autoSpaceDE w:val="0"/>
              <w:autoSpaceDN w:val="0"/>
              <w:adjustRightInd w:val="0"/>
              <w:rPr>
                <w:rFonts w:asciiTheme="minorHAnsi" w:hAnsiTheme="minorHAnsi"/>
                <w:color w:val="000000"/>
              </w:rPr>
            </w:pPr>
          </w:p>
          <w:p w14:paraId="4EE18C0F" w14:textId="77777777" w:rsidR="00455506" w:rsidRPr="00A83171" w:rsidRDefault="00455506" w:rsidP="00F10A55">
            <w:pPr>
              <w:autoSpaceDE w:val="0"/>
              <w:autoSpaceDN w:val="0"/>
              <w:adjustRightInd w:val="0"/>
              <w:rPr>
                <w:rFonts w:asciiTheme="minorHAnsi" w:hAnsiTheme="minorHAnsi"/>
                <w:b/>
                <w:color w:val="838383"/>
              </w:rPr>
            </w:pPr>
          </w:p>
          <w:p w14:paraId="61739B6C" w14:textId="372436E8" w:rsidR="00455506" w:rsidRPr="00A83171" w:rsidRDefault="00455506" w:rsidP="00F10A55">
            <w:pPr>
              <w:autoSpaceDE w:val="0"/>
              <w:autoSpaceDN w:val="0"/>
              <w:adjustRightInd w:val="0"/>
              <w:rPr>
                <w:rFonts w:asciiTheme="minorHAnsi" w:hAnsiTheme="minorHAnsi"/>
              </w:rPr>
            </w:pPr>
          </w:p>
        </w:tc>
      </w:tr>
      <w:tr w:rsidR="00455506" w:rsidRPr="00BC0401" w14:paraId="3AF8E4E5" w14:textId="77777777" w:rsidTr="00743667">
        <w:trPr>
          <w:trHeight w:hRule="exact" w:val="854"/>
        </w:trPr>
        <w:tc>
          <w:tcPr>
            <w:tcW w:w="3085" w:type="dxa"/>
            <w:gridSpan w:val="2"/>
            <w:tcBorders>
              <w:top w:val="single" w:sz="4" w:space="0" w:color="auto"/>
              <w:right w:val="single" w:sz="4" w:space="0" w:color="auto"/>
            </w:tcBorders>
            <w:shd w:val="clear" w:color="auto" w:fill="FFFFCC"/>
          </w:tcPr>
          <w:p w14:paraId="0853C25E" w14:textId="00220852" w:rsidR="00455506" w:rsidRPr="00A83171" w:rsidRDefault="00455506" w:rsidP="004A4DA4">
            <w:pPr>
              <w:pStyle w:val="Heading2"/>
              <w:rPr>
                <w:rFonts w:asciiTheme="minorHAnsi" w:hAnsiTheme="minorHAnsi"/>
                <w:sz w:val="20"/>
              </w:rPr>
            </w:pPr>
            <w:r w:rsidRPr="00A83171">
              <w:rPr>
                <w:rFonts w:asciiTheme="minorHAnsi" w:hAnsiTheme="minorHAnsi"/>
                <w:sz w:val="20"/>
              </w:rPr>
              <w:t>ASSESSMENT FOR LEARNING</w:t>
            </w:r>
          </w:p>
          <w:p w14:paraId="10544AE5" w14:textId="5AC3BA1A" w:rsidR="00455506" w:rsidRPr="00A83171" w:rsidRDefault="00455506" w:rsidP="004A4DA4">
            <w:pPr>
              <w:rPr>
                <w:rFonts w:asciiTheme="minorHAnsi" w:hAnsiTheme="minorHAnsi"/>
                <w:lang w:eastAsia="en-AU"/>
              </w:rPr>
            </w:pPr>
            <w:r w:rsidRPr="00A83171">
              <w:rPr>
                <w:rFonts w:asciiTheme="minorHAnsi" w:hAnsiTheme="minorHAnsi"/>
                <w:lang w:eastAsia="en-AU"/>
              </w:rPr>
              <w:t>(PRE-ASSESSMENT)</w:t>
            </w:r>
          </w:p>
        </w:tc>
        <w:tc>
          <w:tcPr>
            <w:tcW w:w="12672" w:type="dxa"/>
            <w:gridSpan w:val="3"/>
            <w:tcBorders>
              <w:top w:val="single" w:sz="4" w:space="0" w:color="auto"/>
              <w:left w:val="single" w:sz="4" w:space="0" w:color="auto"/>
            </w:tcBorders>
            <w:shd w:val="clear" w:color="auto" w:fill="auto"/>
          </w:tcPr>
          <w:p w14:paraId="349329AE" w14:textId="21CB286F" w:rsidR="007C0743" w:rsidRPr="00E201D9" w:rsidRDefault="007C0743" w:rsidP="00E201D9">
            <w:pPr>
              <w:pStyle w:val="ListParagraph"/>
              <w:numPr>
                <w:ilvl w:val="0"/>
                <w:numId w:val="24"/>
              </w:numPr>
              <w:autoSpaceDE w:val="0"/>
              <w:autoSpaceDN w:val="0"/>
              <w:adjustRightInd w:val="0"/>
              <w:rPr>
                <w:rFonts w:asciiTheme="minorHAnsi" w:hAnsiTheme="minorHAnsi"/>
                <w:color w:val="FF0000"/>
              </w:rPr>
            </w:pPr>
            <w:r w:rsidRPr="00E201D9">
              <w:rPr>
                <w:rFonts w:asciiTheme="minorHAnsi" w:hAnsiTheme="minorHAnsi"/>
                <w:color w:val="FF0000"/>
              </w:rPr>
              <w:t>Teacher asks the students three questions tha</w:t>
            </w:r>
            <w:r w:rsidR="00F56941" w:rsidRPr="00E201D9">
              <w:rPr>
                <w:rFonts w:asciiTheme="minorHAnsi" w:hAnsiTheme="minorHAnsi"/>
                <w:color w:val="FF0000"/>
              </w:rPr>
              <w:t>t require a ‘chance’ word to gau</w:t>
            </w:r>
            <w:r w:rsidRPr="00E201D9">
              <w:rPr>
                <w:rFonts w:asciiTheme="minorHAnsi" w:hAnsiTheme="minorHAnsi"/>
                <w:color w:val="FF0000"/>
              </w:rPr>
              <w:t xml:space="preserve">ge student understanding of ‘chance’ </w:t>
            </w:r>
            <w:proofErr w:type="spellStart"/>
            <w:r w:rsidRPr="00E201D9">
              <w:rPr>
                <w:rFonts w:asciiTheme="minorHAnsi" w:hAnsiTheme="minorHAnsi"/>
                <w:color w:val="FF0000"/>
              </w:rPr>
              <w:t>eg</w:t>
            </w:r>
            <w:proofErr w:type="spellEnd"/>
            <w:r w:rsidRPr="00E201D9">
              <w:rPr>
                <w:rFonts w:asciiTheme="minorHAnsi" w:hAnsiTheme="minorHAnsi"/>
                <w:color w:val="FF0000"/>
              </w:rPr>
              <w:t xml:space="preserve"> “What is the chance of…?</w:t>
            </w:r>
          </w:p>
          <w:p w14:paraId="7C60763F" w14:textId="77777777" w:rsidR="00455506" w:rsidRDefault="00F56941" w:rsidP="00F10A55">
            <w:pPr>
              <w:autoSpaceDE w:val="0"/>
              <w:autoSpaceDN w:val="0"/>
              <w:adjustRightInd w:val="0"/>
              <w:rPr>
                <w:rFonts w:asciiTheme="minorHAnsi" w:hAnsiTheme="minorHAnsi"/>
                <w:color w:val="FF0000"/>
              </w:rPr>
            </w:pPr>
            <w:r w:rsidRPr="00A83171">
              <w:rPr>
                <w:rFonts w:asciiTheme="minorHAnsi" w:hAnsiTheme="minorHAnsi"/>
                <w:color w:val="FF0000"/>
              </w:rPr>
              <w:t xml:space="preserve">Students identify </w:t>
            </w:r>
            <w:r w:rsidR="00025409" w:rsidRPr="00A83171">
              <w:rPr>
                <w:rFonts w:asciiTheme="minorHAnsi" w:hAnsiTheme="minorHAnsi"/>
                <w:color w:val="FF0000"/>
              </w:rPr>
              <w:t>chance in everyday situation.</w:t>
            </w:r>
          </w:p>
          <w:p w14:paraId="0CC9F641" w14:textId="6A6C5D4F" w:rsidR="00A83171" w:rsidRPr="00A83171" w:rsidRDefault="00A83171" w:rsidP="00A83171">
            <w:pPr>
              <w:autoSpaceDE w:val="0"/>
              <w:autoSpaceDN w:val="0"/>
              <w:adjustRightInd w:val="0"/>
              <w:rPr>
                <w:rFonts w:asciiTheme="minorHAnsi" w:hAnsiTheme="minorHAnsi"/>
              </w:rPr>
            </w:pPr>
            <w:r>
              <w:rPr>
                <w:rFonts w:asciiTheme="minorHAnsi" w:hAnsiTheme="minorHAnsi"/>
                <w:color w:val="FF0000"/>
              </w:rPr>
              <w:t>Assessment Criteria- No idea, can state</w:t>
            </w:r>
            <w:proofErr w:type="gramStart"/>
            <w:r>
              <w:rPr>
                <w:rFonts w:asciiTheme="minorHAnsi" w:hAnsiTheme="minorHAnsi"/>
                <w:color w:val="FF0000"/>
              </w:rPr>
              <w:t>,,</w:t>
            </w:r>
            <w:proofErr w:type="gramEnd"/>
            <w:r>
              <w:rPr>
                <w:rFonts w:asciiTheme="minorHAnsi" w:hAnsiTheme="minorHAnsi"/>
                <w:color w:val="FF0000"/>
              </w:rPr>
              <w:t xml:space="preserve"> can state and explain.</w:t>
            </w:r>
          </w:p>
        </w:tc>
      </w:tr>
      <w:tr w:rsidR="00455506" w:rsidRPr="00BC0401" w14:paraId="3AC2808E" w14:textId="77777777" w:rsidTr="00BC0401">
        <w:trPr>
          <w:trHeight w:hRule="exact" w:val="482"/>
        </w:trPr>
        <w:tc>
          <w:tcPr>
            <w:tcW w:w="3085" w:type="dxa"/>
            <w:gridSpan w:val="2"/>
            <w:tcBorders>
              <w:top w:val="single" w:sz="4" w:space="0" w:color="auto"/>
              <w:right w:val="single" w:sz="4" w:space="0" w:color="auto"/>
            </w:tcBorders>
            <w:shd w:val="clear" w:color="auto" w:fill="FFFFCC"/>
          </w:tcPr>
          <w:p w14:paraId="76D71BE4" w14:textId="0CB2BC06" w:rsidR="00455506" w:rsidRPr="00A83171" w:rsidRDefault="00455506" w:rsidP="004A4DA4">
            <w:pPr>
              <w:pStyle w:val="Heading2"/>
              <w:rPr>
                <w:rFonts w:asciiTheme="minorHAnsi" w:hAnsiTheme="minorHAnsi"/>
                <w:sz w:val="20"/>
              </w:rPr>
            </w:pPr>
            <w:r w:rsidRPr="00A83171">
              <w:rPr>
                <w:rFonts w:asciiTheme="minorHAnsi" w:hAnsiTheme="minorHAnsi"/>
                <w:sz w:val="20"/>
              </w:rPr>
              <w:t>WARM UP / DRILL</w:t>
            </w:r>
          </w:p>
        </w:tc>
        <w:tc>
          <w:tcPr>
            <w:tcW w:w="12672" w:type="dxa"/>
            <w:gridSpan w:val="3"/>
            <w:tcBorders>
              <w:top w:val="single" w:sz="4" w:space="0" w:color="auto"/>
              <w:left w:val="single" w:sz="4" w:space="0" w:color="auto"/>
            </w:tcBorders>
            <w:shd w:val="clear" w:color="auto" w:fill="auto"/>
          </w:tcPr>
          <w:p w14:paraId="3555E1C1" w14:textId="3A2CB5E0" w:rsidR="00455506" w:rsidRPr="00E201D9" w:rsidRDefault="00F56941" w:rsidP="00E201D9">
            <w:pPr>
              <w:pStyle w:val="ListParagraph"/>
              <w:numPr>
                <w:ilvl w:val="0"/>
                <w:numId w:val="24"/>
              </w:numPr>
              <w:autoSpaceDE w:val="0"/>
              <w:autoSpaceDN w:val="0"/>
              <w:adjustRightInd w:val="0"/>
              <w:rPr>
                <w:rFonts w:asciiTheme="minorHAnsi" w:hAnsiTheme="minorHAnsi"/>
              </w:rPr>
            </w:pPr>
            <w:r w:rsidRPr="00E201D9">
              <w:rPr>
                <w:rFonts w:asciiTheme="minorHAnsi" w:hAnsiTheme="minorHAnsi"/>
              </w:rPr>
              <w:t>Possible/Impossibl</w:t>
            </w:r>
            <w:r w:rsidR="007C0743" w:rsidRPr="00E201D9">
              <w:rPr>
                <w:rFonts w:asciiTheme="minorHAnsi" w:hAnsiTheme="minorHAnsi"/>
              </w:rPr>
              <w:t>e Game</w:t>
            </w:r>
            <w:r w:rsidRPr="00E201D9">
              <w:rPr>
                <w:rFonts w:asciiTheme="minorHAnsi" w:hAnsiTheme="minorHAnsi"/>
              </w:rPr>
              <w:t>- students m</w:t>
            </w:r>
            <w:r w:rsidR="007C0743" w:rsidRPr="00E201D9">
              <w:rPr>
                <w:rFonts w:asciiTheme="minorHAnsi" w:hAnsiTheme="minorHAnsi"/>
              </w:rPr>
              <w:t>ove to sign according to possibility.</w:t>
            </w:r>
          </w:p>
        </w:tc>
      </w:tr>
      <w:tr w:rsidR="00455506" w:rsidRPr="00BC0401" w14:paraId="23467F1E" w14:textId="77777777" w:rsidTr="00A83171">
        <w:trPr>
          <w:trHeight w:hRule="exact" w:val="729"/>
        </w:trPr>
        <w:tc>
          <w:tcPr>
            <w:tcW w:w="3085" w:type="dxa"/>
            <w:gridSpan w:val="2"/>
            <w:shd w:val="clear" w:color="auto" w:fill="FFFFCC"/>
          </w:tcPr>
          <w:p w14:paraId="59957547" w14:textId="77777777" w:rsidR="00455506" w:rsidRPr="00A83171" w:rsidRDefault="00455506" w:rsidP="00A11BAA">
            <w:pPr>
              <w:pStyle w:val="Heading2"/>
              <w:rPr>
                <w:rFonts w:asciiTheme="minorHAnsi" w:hAnsiTheme="minorHAnsi"/>
                <w:sz w:val="20"/>
              </w:rPr>
            </w:pPr>
            <w:r w:rsidRPr="00A83171">
              <w:rPr>
                <w:rFonts w:asciiTheme="minorHAnsi" w:hAnsiTheme="minorHAnsi"/>
                <w:sz w:val="20"/>
              </w:rPr>
              <w:t>TENS ACTIVITY</w:t>
            </w:r>
          </w:p>
          <w:p w14:paraId="30F7D776" w14:textId="77777777" w:rsidR="00455506" w:rsidRPr="00A83171" w:rsidRDefault="00455506" w:rsidP="004A4DA4">
            <w:pPr>
              <w:pStyle w:val="Heading2"/>
              <w:rPr>
                <w:rFonts w:asciiTheme="minorHAnsi" w:hAnsiTheme="minorHAnsi"/>
                <w:sz w:val="20"/>
              </w:rPr>
            </w:pPr>
            <w:r w:rsidRPr="00A83171">
              <w:rPr>
                <w:rFonts w:asciiTheme="minorHAnsi" w:hAnsiTheme="minorHAnsi"/>
                <w:sz w:val="20"/>
              </w:rPr>
              <w:t>NEWMAN’S PROBLEM</w:t>
            </w:r>
          </w:p>
          <w:p w14:paraId="5E5899E1" w14:textId="3A09D048" w:rsidR="00455506" w:rsidRPr="00A83171" w:rsidRDefault="00455506" w:rsidP="00A11BAA">
            <w:pPr>
              <w:pStyle w:val="Heading2"/>
              <w:rPr>
                <w:rFonts w:asciiTheme="minorHAnsi" w:hAnsiTheme="minorHAnsi"/>
                <w:sz w:val="20"/>
              </w:rPr>
            </w:pPr>
            <w:r w:rsidRPr="00A83171">
              <w:rPr>
                <w:rFonts w:asciiTheme="minorHAnsi" w:hAnsiTheme="minorHAnsi"/>
                <w:sz w:val="20"/>
              </w:rPr>
              <w:t xml:space="preserve">INVESTIGATION </w:t>
            </w:r>
          </w:p>
        </w:tc>
        <w:tc>
          <w:tcPr>
            <w:tcW w:w="12672" w:type="dxa"/>
            <w:gridSpan w:val="3"/>
            <w:shd w:val="clear" w:color="auto" w:fill="auto"/>
          </w:tcPr>
          <w:p w14:paraId="7971F164" w14:textId="09602065" w:rsidR="00455506" w:rsidRPr="00A83171" w:rsidRDefault="00455506" w:rsidP="005D2618">
            <w:pPr>
              <w:pStyle w:val="Heading2"/>
              <w:rPr>
                <w:rFonts w:asciiTheme="minorHAnsi" w:hAnsiTheme="minorHAnsi"/>
                <w:sz w:val="20"/>
              </w:rPr>
            </w:pPr>
          </w:p>
        </w:tc>
      </w:tr>
      <w:tr w:rsidR="00455506" w:rsidRPr="00BC0401" w14:paraId="747DA87F" w14:textId="77777777" w:rsidTr="0083772F">
        <w:trPr>
          <w:trHeight w:val="378"/>
        </w:trPr>
        <w:tc>
          <w:tcPr>
            <w:tcW w:w="3085" w:type="dxa"/>
            <w:gridSpan w:val="2"/>
            <w:vMerge w:val="restart"/>
            <w:tcBorders>
              <w:right w:val="single" w:sz="4" w:space="0" w:color="auto"/>
            </w:tcBorders>
            <w:shd w:val="clear" w:color="auto" w:fill="FFFFCC"/>
          </w:tcPr>
          <w:p w14:paraId="60096E34" w14:textId="77777777" w:rsidR="00455506" w:rsidRPr="00A83171" w:rsidRDefault="00455506" w:rsidP="00C07D52">
            <w:pPr>
              <w:pStyle w:val="Heading2"/>
              <w:tabs>
                <w:tab w:val="left" w:pos="4191"/>
              </w:tabs>
              <w:rPr>
                <w:rFonts w:asciiTheme="minorHAnsi" w:hAnsiTheme="minorHAnsi"/>
                <w:sz w:val="20"/>
              </w:rPr>
            </w:pPr>
            <w:r w:rsidRPr="00A83171">
              <w:rPr>
                <w:rFonts w:asciiTheme="minorHAnsi" w:hAnsiTheme="minorHAnsi"/>
                <w:sz w:val="20"/>
              </w:rPr>
              <w:t>QUALITY TEACHING ELEMENTS</w:t>
            </w:r>
          </w:p>
        </w:tc>
        <w:tc>
          <w:tcPr>
            <w:tcW w:w="4223" w:type="dxa"/>
            <w:shd w:val="clear" w:color="auto" w:fill="C2D69B" w:themeFill="accent3" w:themeFillTint="99"/>
          </w:tcPr>
          <w:p w14:paraId="4DE562E7" w14:textId="3F6B1962" w:rsidR="00455506" w:rsidRPr="00A83171" w:rsidRDefault="00B84918" w:rsidP="00081A4D">
            <w:pPr>
              <w:jc w:val="center"/>
              <w:rPr>
                <w:rFonts w:asciiTheme="minorHAnsi" w:hAnsiTheme="minorHAnsi"/>
                <w:b/>
              </w:rPr>
            </w:pPr>
            <w:r w:rsidRPr="00A83171">
              <w:rPr>
                <w:rFonts w:asciiTheme="minorHAnsi" w:eastAsiaTheme="minorHAnsi" w:hAnsiTheme="minorHAnsi" w:cs="Verdana"/>
                <w:b/>
              </w:rPr>
              <w:t>INTELLECTUAL</w:t>
            </w:r>
            <w:r w:rsidRPr="00A83171">
              <w:rPr>
                <w:rFonts w:asciiTheme="minorHAnsi" w:eastAsiaTheme="minorHAnsi" w:hAnsiTheme="minorHAnsi" w:cs="Verdana"/>
                <w:b/>
                <w:spacing w:val="-11"/>
              </w:rPr>
              <w:t xml:space="preserve"> </w:t>
            </w:r>
            <w:r w:rsidRPr="00A83171">
              <w:rPr>
                <w:rFonts w:asciiTheme="minorHAnsi" w:eastAsiaTheme="minorHAnsi" w:hAnsiTheme="minorHAnsi" w:cs="Verdana"/>
                <w:b/>
              </w:rPr>
              <w:t>QUALITY</w:t>
            </w:r>
          </w:p>
        </w:tc>
        <w:tc>
          <w:tcPr>
            <w:tcW w:w="4223" w:type="dxa"/>
            <w:shd w:val="clear" w:color="auto" w:fill="C2D69B" w:themeFill="accent3" w:themeFillTint="99"/>
          </w:tcPr>
          <w:p w14:paraId="741026F5" w14:textId="180141D8" w:rsidR="00455506" w:rsidRPr="00A83171" w:rsidRDefault="00455506" w:rsidP="00081A4D">
            <w:pPr>
              <w:jc w:val="center"/>
              <w:rPr>
                <w:rFonts w:asciiTheme="minorHAnsi" w:hAnsiTheme="minorHAnsi"/>
                <w:b/>
              </w:rPr>
            </w:pPr>
            <w:r w:rsidRPr="00A83171">
              <w:rPr>
                <w:rFonts w:asciiTheme="minorHAnsi" w:eastAsiaTheme="minorHAnsi" w:hAnsiTheme="minorHAnsi" w:cs="Verdana"/>
                <w:b/>
              </w:rPr>
              <w:t>QUALITY LEARNING</w:t>
            </w:r>
            <w:r w:rsidRPr="00A83171">
              <w:rPr>
                <w:rFonts w:asciiTheme="minorHAnsi" w:eastAsiaTheme="minorHAnsi" w:hAnsiTheme="minorHAnsi" w:cs="Verdana"/>
                <w:b/>
                <w:spacing w:val="-9"/>
              </w:rPr>
              <w:t xml:space="preserve"> </w:t>
            </w:r>
            <w:r w:rsidRPr="00A83171">
              <w:rPr>
                <w:rFonts w:asciiTheme="minorHAnsi" w:eastAsiaTheme="minorHAnsi" w:hAnsiTheme="minorHAnsi" w:cs="Verdana"/>
                <w:b/>
              </w:rPr>
              <w:t>E</w:t>
            </w:r>
            <w:r w:rsidRPr="00A83171">
              <w:rPr>
                <w:rFonts w:asciiTheme="minorHAnsi" w:eastAsiaTheme="minorHAnsi" w:hAnsiTheme="minorHAnsi" w:cs="Verdana"/>
                <w:b/>
                <w:spacing w:val="-2"/>
              </w:rPr>
              <w:t>N</w:t>
            </w:r>
            <w:r w:rsidRPr="00A83171">
              <w:rPr>
                <w:rFonts w:asciiTheme="minorHAnsi" w:eastAsiaTheme="minorHAnsi" w:hAnsiTheme="minorHAnsi" w:cs="Verdana"/>
                <w:b/>
              </w:rPr>
              <w:t>VIRONMENT</w:t>
            </w:r>
          </w:p>
        </w:tc>
        <w:tc>
          <w:tcPr>
            <w:tcW w:w="4226" w:type="dxa"/>
            <w:shd w:val="clear" w:color="auto" w:fill="C2D69B" w:themeFill="accent3" w:themeFillTint="99"/>
          </w:tcPr>
          <w:p w14:paraId="64D5ADE9" w14:textId="7090A5C3" w:rsidR="00455506" w:rsidRPr="00A83171" w:rsidRDefault="00455506" w:rsidP="00081A4D">
            <w:pPr>
              <w:jc w:val="center"/>
              <w:rPr>
                <w:rFonts w:asciiTheme="minorHAnsi" w:hAnsiTheme="minorHAnsi"/>
                <w:b/>
              </w:rPr>
            </w:pPr>
            <w:r w:rsidRPr="00A83171">
              <w:rPr>
                <w:rFonts w:asciiTheme="minorHAnsi" w:eastAsiaTheme="minorHAnsi" w:hAnsiTheme="minorHAnsi" w:cs="Verdana"/>
                <w:b/>
              </w:rPr>
              <w:t>SIGNIFICANCE</w:t>
            </w:r>
          </w:p>
        </w:tc>
      </w:tr>
      <w:tr w:rsidR="00455506" w:rsidRPr="00BC0401" w14:paraId="08AC31A2" w14:textId="77777777" w:rsidTr="0083772F">
        <w:trPr>
          <w:trHeight w:hRule="exact" w:val="1848"/>
        </w:trPr>
        <w:tc>
          <w:tcPr>
            <w:tcW w:w="3085" w:type="dxa"/>
            <w:gridSpan w:val="2"/>
            <w:vMerge/>
            <w:tcBorders>
              <w:right w:val="single" w:sz="4" w:space="0" w:color="auto"/>
            </w:tcBorders>
            <w:shd w:val="clear" w:color="auto" w:fill="FFFFCC"/>
          </w:tcPr>
          <w:p w14:paraId="7D7B2454" w14:textId="77777777" w:rsidR="00455506" w:rsidRPr="00A83171" w:rsidRDefault="00455506" w:rsidP="00C07D52">
            <w:pPr>
              <w:pStyle w:val="Heading2"/>
              <w:tabs>
                <w:tab w:val="left" w:pos="4191"/>
              </w:tabs>
              <w:rPr>
                <w:rFonts w:asciiTheme="minorHAnsi" w:hAnsiTheme="minorHAnsi"/>
                <w:sz w:val="20"/>
              </w:rPr>
            </w:pPr>
          </w:p>
        </w:tc>
        <w:tc>
          <w:tcPr>
            <w:tcW w:w="4223" w:type="dxa"/>
            <w:shd w:val="clear" w:color="auto" w:fill="auto"/>
          </w:tcPr>
          <w:p w14:paraId="6E55F9FC" w14:textId="77777777" w:rsidR="00BC0401" w:rsidRPr="00A83171" w:rsidRDefault="00BC0401" w:rsidP="00BC0401">
            <w:pPr>
              <w:pStyle w:val="ListParagraph"/>
              <w:numPr>
                <w:ilvl w:val="0"/>
                <w:numId w:val="22"/>
              </w:numPr>
              <w:autoSpaceDE w:val="0"/>
              <w:autoSpaceDN w:val="0"/>
              <w:adjustRightInd w:val="0"/>
              <w:spacing w:line="276" w:lineRule="auto"/>
              <w:ind w:right="508"/>
              <w:rPr>
                <w:rFonts w:asciiTheme="minorHAnsi" w:hAnsiTheme="minorHAnsi" w:cs="Calibri"/>
                <w:color w:val="231F20"/>
                <w:spacing w:val="-11"/>
              </w:rPr>
            </w:pPr>
            <w:r w:rsidRPr="00A83171">
              <w:rPr>
                <w:rFonts w:asciiTheme="minorHAnsi" w:hAnsiTheme="minorHAnsi" w:cs="Calibri"/>
                <w:color w:val="231F20"/>
              </w:rPr>
              <w:t>Deep</w:t>
            </w:r>
            <w:r w:rsidRPr="00A83171">
              <w:rPr>
                <w:rFonts w:asciiTheme="minorHAnsi" w:hAnsiTheme="minorHAnsi" w:cs="Calibri"/>
                <w:color w:val="231F20"/>
                <w:spacing w:val="-5"/>
              </w:rPr>
              <w:t xml:space="preserve"> </w:t>
            </w:r>
            <w:r w:rsidRPr="00A83171">
              <w:rPr>
                <w:rFonts w:asciiTheme="minorHAnsi" w:hAnsiTheme="minorHAnsi" w:cs="Calibri"/>
                <w:color w:val="231F20"/>
              </w:rPr>
              <w:t>knowledge</w:t>
            </w:r>
            <w:r w:rsidRPr="00A83171">
              <w:rPr>
                <w:rFonts w:asciiTheme="minorHAnsi" w:hAnsiTheme="minorHAnsi" w:cs="Calibri"/>
                <w:color w:val="231F20"/>
                <w:spacing w:val="-11"/>
              </w:rPr>
              <w:t xml:space="preserve"> </w:t>
            </w:r>
          </w:p>
          <w:p w14:paraId="73643D18" w14:textId="77777777" w:rsidR="00BC0401" w:rsidRPr="00A83171" w:rsidRDefault="00BC0401" w:rsidP="00BC0401">
            <w:pPr>
              <w:pStyle w:val="ListParagraph"/>
              <w:numPr>
                <w:ilvl w:val="0"/>
                <w:numId w:val="22"/>
              </w:numPr>
              <w:autoSpaceDE w:val="0"/>
              <w:autoSpaceDN w:val="0"/>
              <w:adjustRightInd w:val="0"/>
              <w:spacing w:before="83" w:line="276" w:lineRule="auto"/>
              <w:ind w:right="508"/>
              <w:rPr>
                <w:rFonts w:asciiTheme="minorHAnsi" w:hAnsiTheme="minorHAnsi" w:cs="Calibri"/>
                <w:color w:val="000000"/>
              </w:rPr>
            </w:pPr>
            <w:r w:rsidRPr="00A83171">
              <w:rPr>
                <w:rFonts w:asciiTheme="minorHAnsi" w:hAnsiTheme="minorHAnsi" w:cs="Calibri"/>
                <w:color w:val="231F20"/>
              </w:rPr>
              <w:t>Deep</w:t>
            </w:r>
            <w:r w:rsidRPr="00A83171">
              <w:rPr>
                <w:rFonts w:asciiTheme="minorHAnsi" w:hAnsiTheme="minorHAnsi" w:cs="Calibri"/>
                <w:color w:val="231F20"/>
                <w:spacing w:val="-5"/>
              </w:rPr>
              <w:t xml:space="preserve"> </w:t>
            </w:r>
            <w:r w:rsidRPr="00A83171">
              <w:rPr>
                <w:rFonts w:asciiTheme="minorHAnsi" w:hAnsiTheme="minorHAnsi" w:cs="Calibri"/>
                <w:color w:val="231F20"/>
              </w:rPr>
              <w:t>understanding</w:t>
            </w:r>
          </w:p>
          <w:p w14:paraId="6788A7FE" w14:textId="77777777" w:rsidR="00BC0401" w:rsidRPr="00A83171" w:rsidRDefault="00BC0401" w:rsidP="00BC0401">
            <w:pPr>
              <w:pStyle w:val="ListParagraph"/>
              <w:numPr>
                <w:ilvl w:val="0"/>
                <w:numId w:val="22"/>
              </w:numPr>
              <w:autoSpaceDE w:val="0"/>
              <w:autoSpaceDN w:val="0"/>
              <w:adjustRightInd w:val="0"/>
              <w:spacing w:before="83" w:line="276" w:lineRule="auto"/>
              <w:ind w:right="508"/>
              <w:rPr>
                <w:rFonts w:asciiTheme="minorHAnsi" w:hAnsiTheme="minorHAnsi" w:cs="Calibri"/>
                <w:color w:val="000000"/>
              </w:rPr>
            </w:pPr>
            <w:r w:rsidRPr="00A83171">
              <w:rPr>
                <w:rFonts w:asciiTheme="minorHAnsi" w:hAnsiTheme="minorHAnsi" w:cs="Calibri"/>
                <w:color w:val="231F20"/>
              </w:rPr>
              <w:t>Problematic</w:t>
            </w:r>
            <w:r w:rsidRPr="00A83171">
              <w:rPr>
                <w:rFonts w:asciiTheme="minorHAnsi" w:hAnsiTheme="minorHAnsi" w:cs="Calibri"/>
                <w:color w:val="231F20"/>
                <w:spacing w:val="-12"/>
              </w:rPr>
              <w:t xml:space="preserve"> </w:t>
            </w:r>
            <w:r w:rsidRPr="00A83171">
              <w:rPr>
                <w:rFonts w:asciiTheme="minorHAnsi" w:hAnsiTheme="minorHAnsi" w:cs="Calibri"/>
                <w:color w:val="231F20"/>
              </w:rPr>
              <w:t>knowledge</w:t>
            </w:r>
          </w:p>
          <w:p w14:paraId="00A1B93B" w14:textId="77777777" w:rsidR="00BC0401" w:rsidRPr="00A83171" w:rsidRDefault="00BC0401" w:rsidP="00BC0401">
            <w:pPr>
              <w:pStyle w:val="ListParagraph"/>
              <w:numPr>
                <w:ilvl w:val="0"/>
                <w:numId w:val="22"/>
              </w:numPr>
              <w:autoSpaceDE w:val="0"/>
              <w:autoSpaceDN w:val="0"/>
              <w:adjustRightInd w:val="0"/>
              <w:spacing w:before="83" w:line="276" w:lineRule="auto"/>
              <w:ind w:right="508"/>
              <w:rPr>
                <w:rFonts w:asciiTheme="minorHAnsi" w:hAnsiTheme="minorHAnsi" w:cs="Calibri"/>
                <w:color w:val="000000"/>
              </w:rPr>
            </w:pPr>
            <w:r w:rsidRPr="00A83171">
              <w:rPr>
                <w:rFonts w:asciiTheme="minorHAnsi" w:hAnsiTheme="minorHAnsi" w:cs="Calibri"/>
                <w:color w:val="231F20"/>
              </w:rPr>
              <w:t>Highe</w:t>
            </w:r>
            <w:r w:rsidRPr="00A83171">
              <w:rPr>
                <w:rFonts w:asciiTheme="minorHAnsi" w:hAnsiTheme="minorHAnsi" w:cs="Calibri"/>
                <w:color w:val="231F20"/>
                <w:spacing w:val="-2"/>
              </w:rPr>
              <w:t>r</w:t>
            </w:r>
            <w:r w:rsidRPr="00A83171">
              <w:rPr>
                <w:rFonts w:asciiTheme="minorHAnsi" w:hAnsiTheme="minorHAnsi" w:cs="Calibri"/>
                <w:color w:val="231F20"/>
              </w:rPr>
              <w:t>-order</w:t>
            </w:r>
            <w:r w:rsidRPr="00A83171">
              <w:rPr>
                <w:rFonts w:asciiTheme="minorHAnsi" w:hAnsiTheme="minorHAnsi" w:cs="Calibri"/>
                <w:color w:val="231F20"/>
                <w:spacing w:val="-6"/>
              </w:rPr>
              <w:t xml:space="preserve"> </w:t>
            </w:r>
            <w:r w:rsidRPr="00A83171">
              <w:rPr>
                <w:rFonts w:asciiTheme="minorHAnsi" w:hAnsiTheme="minorHAnsi" w:cs="Calibri"/>
                <w:color w:val="231F20"/>
              </w:rPr>
              <w:t>thinking</w:t>
            </w:r>
          </w:p>
          <w:p w14:paraId="7EB3098C" w14:textId="77777777" w:rsidR="00BC0401" w:rsidRPr="00A83171" w:rsidRDefault="00BC0401" w:rsidP="00BC0401">
            <w:pPr>
              <w:pStyle w:val="ListParagraph"/>
              <w:numPr>
                <w:ilvl w:val="0"/>
                <w:numId w:val="22"/>
              </w:numPr>
              <w:autoSpaceDE w:val="0"/>
              <w:autoSpaceDN w:val="0"/>
              <w:adjustRightInd w:val="0"/>
              <w:spacing w:before="83" w:line="276" w:lineRule="auto"/>
              <w:ind w:right="508"/>
              <w:rPr>
                <w:rFonts w:asciiTheme="minorHAnsi" w:hAnsiTheme="minorHAnsi" w:cs="Calibri"/>
                <w:color w:val="000000"/>
              </w:rPr>
            </w:pPr>
            <w:r w:rsidRPr="00A83171">
              <w:rPr>
                <w:rFonts w:asciiTheme="minorHAnsi" w:hAnsiTheme="minorHAnsi" w:cs="Calibri"/>
                <w:color w:val="231F20"/>
              </w:rPr>
              <w:t>Metalanguage</w:t>
            </w:r>
          </w:p>
          <w:p w14:paraId="782DA745" w14:textId="35823712" w:rsidR="00455506" w:rsidRPr="00A83171" w:rsidRDefault="00BC0401" w:rsidP="00BC0401">
            <w:pPr>
              <w:pStyle w:val="ListParagraph"/>
              <w:numPr>
                <w:ilvl w:val="0"/>
                <w:numId w:val="22"/>
              </w:numPr>
              <w:autoSpaceDE w:val="0"/>
              <w:autoSpaceDN w:val="0"/>
              <w:adjustRightInd w:val="0"/>
              <w:spacing w:before="83" w:line="276" w:lineRule="auto"/>
              <w:ind w:right="508"/>
              <w:rPr>
                <w:rFonts w:asciiTheme="minorHAnsi" w:hAnsiTheme="minorHAnsi" w:cs="Calibri"/>
                <w:color w:val="000000"/>
              </w:rPr>
            </w:pPr>
            <w:r w:rsidRPr="00A83171">
              <w:rPr>
                <w:rFonts w:asciiTheme="minorHAnsi" w:hAnsiTheme="minorHAnsi" w:cs="Calibri"/>
                <w:color w:val="231F20"/>
              </w:rPr>
              <w:t>Substanti</w:t>
            </w:r>
            <w:r w:rsidRPr="00A83171">
              <w:rPr>
                <w:rFonts w:asciiTheme="minorHAnsi" w:hAnsiTheme="minorHAnsi" w:cs="Calibri"/>
                <w:color w:val="231F20"/>
                <w:spacing w:val="-2"/>
              </w:rPr>
              <w:t>v</w:t>
            </w:r>
            <w:r w:rsidRPr="00A83171">
              <w:rPr>
                <w:rFonts w:asciiTheme="minorHAnsi" w:hAnsiTheme="minorHAnsi" w:cs="Calibri"/>
                <w:color w:val="231F20"/>
              </w:rPr>
              <w:t>e</w:t>
            </w:r>
          </w:p>
        </w:tc>
        <w:tc>
          <w:tcPr>
            <w:tcW w:w="4223" w:type="dxa"/>
            <w:shd w:val="clear" w:color="auto" w:fill="auto"/>
          </w:tcPr>
          <w:p w14:paraId="3F84B46D"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Explicit quality criteria</w:t>
            </w:r>
          </w:p>
          <w:p w14:paraId="610A9B9A"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Engagement</w:t>
            </w:r>
          </w:p>
          <w:p w14:paraId="6F005343"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High expectations</w:t>
            </w:r>
          </w:p>
          <w:p w14:paraId="7A8715E4"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Social support</w:t>
            </w:r>
          </w:p>
          <w:p w14:paraId="641ACCFC"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Students’ self-regulation</w:t>
            </w:r>
          </w:p>
          <w:p w14:paraId="0A76EC8B" w14:textId="7336D9AD" w:rsidR="00455506"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Student direction</w:t>
            </w:r>
          </w:p>
        </w:tc>
        <w:tc>
          <w:tcPr>
            <w:tcW w:w="4226" w:type="dxa"/>
            <w:shd w:val="clear" w:color="auto" w:fill="auto"/>
          </w:tcPr>
          <w:p w14:paraId="7FC786B3"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Background knowledge</w:t>
            </w:r>
          </w:p>
          <w:p w14:paraId="24878FD8"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Cultural knowledge</w:t>
            </w:r>
          </w:p>
          <w:p w14:paraId="7FA60CE2"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Knowledge integration</w:t>
            </w:r>
          </w:p>
          <w:p w14:paraId="20493BE1"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 xml:space="preserve">Inclusivity </w:t>
            </w:r>
          </w:p>
          <w:p w14:paraId="38013C42" w14:textId="77777777" w:rsidR="00BC0401"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Connectedness</w:t>
            </w:r>
          </w:p>
          <w:p w14:paraId="0F5D4852" w14:textId="22717FC7" w:rsidR="00455506" w:rsidRPr="00A83171" w:rsidRDefault="00BC0401" w:rsidP="00BC0401">
            <w:pPr>
              <w:pStyle w:val="ListParagraph"/>
              <w:numPr>
                <w:ilvl w:val="0"/>
                <w:numId w:val="22"/>
              </w:numPr>
              <w:tabs>
                <w:tab w:val="clear" w:pos="-357"/>
                <w:tab w:val="num" w:pos="0"/>
              </w:tabs>
              <w:autoSpaceDE w:val="0"/>
              <w:autoSpaceDN w:val="0"/>
              <w:adjustRightInd w:val="0"/>
              <w:spacing w:before="83" w:line="276" w:lineRule="auto"/>
              <w:ind w:left="1077" w:right="508"/>
              <w:rPr>
                <w:rFonts w:asciiTheme="minorHAnsi" w:hAnsiTheme="minorHAnsi" w:cs="Calibri"/>
                <w:color w:val="231F20"/>
              </w:rPr>
            </w:pPr>
            <w:r w:rsidRPr="00A83171">
              <w:rPr>
                <w:rFonts w:asciiTheme="minorHAnsi" w:hAnsiTheme="minorHAnsi" w:cs="Calibri"/>
                <w:color w:val="231F20"/>
              </w:rPr>
              <w:t>Narrative</w:t>
            </w:r>
          </w:p>
        </w:tc>
      </w:tr>
      <w:tr w:rsidR="00455506" w:rsidRPr="00BC0401" w14:paraId="41B31CB3" w14:textId="77777777" w:rsidTr="00A83171">
        <w:trPr>
          <w:trHeight w:hRule="exact" w:val="1495"/>
        </w:trPr>
        <w:tc>
          <w:tcPr>
            <w:tcW w:w="3085" w:type="dxa"/>
            <w:gridSpan w:val="2"/>
            <w:tcBorders>
              <w:right w:val="single" w:sz="4" w:space="0" w:color="auto"/>
            </w:tcBorders>
            <w:shd w:val="clear" w:color="auto" w:fill="FFFFCC"/>
          </w:tcPr>
          <w:p w14:paraId="13B5FCB6" w14:textId="77777777" w:rsidR="00455506" w:rsidRPr="00A83171" w:rsidRDefault="00455506" w:rsidP="00C07D52">
            <w:pPr>
              <w:pStyle w:val="Heading2"/>
              <w:tabs>
                <w:tab w:val="left" w:pos="4191"/>
              </w:tabs>
              <w:rPr>
                <w:rFonts w:asciiTheme="minorHAnsi" w:hAnsiTheme="minorHAnsi"/>
                <w:sz w:val="20"/>
              </w:rPr>
            </w:pPr>
            <w:r w:rsidRPr="00A83171">
              <w:rPr>
                <w:rFonts w:asciiTheme="minorHAnsi" w:hAnsiTheme="minorHAnsi"/>
                <w:sz w:val="20"/>
              </w:rPr>
              <w:t>RESOURCES</w:t>
            </w:r>
          </w:p>
        </w:tc>
        <w:tc>
          <w:tcPr>
            <w:tcW w:w="12672" w:type="dxa"/>
            <w:gridSpan w:val="3"/>
          </w:tcPr>
          <w:p w14:paraId="60A8FE59" w14:textId="7BF114E2" w:rsidR="0083772F" w:rsidRPr="00A83171" w:rsidRDefault="00DB70B5" w:rsidP="0049298F">
            <w:pPr>
              <w:autoSpaceDE w:val="0"/>
              <w:autoSpaceDN w:val="0"/>
              <w:adjustRightInd w:val="0"/>
              <w:rPr>
                <w:rFonts w:asciiTheme="minorHAnsi" w:hAnsiTheme="minorHAnsi" w:cs="Weidemann-Book"/>
              </w:rPr>
            </w:pPr>
            <w:hyperlink r:id="rId7" w:history="1">
              <w:r w:rsidR="00FC6BF9" w:rsidRPr="00A83171">
                <w:rPr>
                  <w:rStyle w:val="Hyperlink"/>
                  <w:rFonts w:asciiTheme="minorHAnsi" w:hAnsiTheme="minorHAnsi" w:cs="Weidemann-Book"/>
                </w:rPr>
                <w:t>http://www.bbc.co.uk/schools/mathsfile/shockwave/games/fish.html</w:t>
              </w:r>
            </w:hyperlink>
          </w:p>
          <w:p w14:paraId="6ABB2F44" w14:textId="39363C56" w:rsidR="00FC6BF9" w:rsidRPr="00A83171" w:rsidRDefault="00DB70B5" w:rsidP="0049298F">
            <w:pPr>
              <w:autoSpaceDE w:val="0"/>
              <w:autoSpaceDN w:val="0"/>
              <w:adjustRightInd w:val="0"/>
              <w:rPr>
                <w:rFonts w:asciiTheme="minorHAnsi" w:hAnsiTheme="minorHAnsi" w:cs="Weidemann-Book"/>
              </w:rPr>
            </w:pPr>
            <w:hyperlink r:id="rId8" w:history="1">
              <w:r w:rsidR="00FC6BF9" w:rsidRPr="00A83171">
                <w:rPr>
                  <w:rStyle w:val="Hyperlink"/>
                  <w:rFonts w:asciiTheme="minorHAnsi" w:hAnsiTheme="minorHAnsi" w:cs="Weidemann-Book"/>
                </w:rPr>
                <w:t>http://www.bbc.co.uk/schools/teachers/ks2_lessonplans/maths/probability.shtml</w:t>
              </w:r>
            </w:hyperlink>
          </w:p>
          <w:p w14:paraId="5F989054" w14:textId="4AC3CEDE" w:rsidR="00025409" w:rsidRDefault="00DB70B5" w:rsidP="0049298F">
            <w:pPr>
              <w:autoSpaceDE w:val="0"/>
              <w:autoSpaceDN w:val="0"/>
              <w:adjustRightInd w:val="0"/>
              <w:rPr>
                <w:rFonts w:asciiTheme="minorHAnsi" w:hAnsiTheme="minorHAnsi" w:cs="Weidemann-Book"/>
              </w:rPr>
            </w:pPr>
            <w:hyperlink r:id="rId9" w:history="1">
              <w:r w:rsidR="005F5BCA" w:rsidRPr="001024D1">
                <w:rPr>
                  <w:rStyle w:val="Hyperlink"/>
                  <w:rFonts w:asciiTheme="minorHAnsi" w:hAnsiTheme="minorHAnsi" w:cs="Weidemann-Book"/>
                </w:rPr>
                <w:t>http://www.bbc.co.uk/bitesize/ks2/maths/data/probability/play/</w:t>
              </w:r>
            </w:hyperlink>
          </w:p>
          <w:p w14:paraId="495A3D4A" w14:textId="1FCDE063" w:rsidR="00FC6BF9" w:rsidRDefault="00DB70B5" w:rsidP="0049298F">
            <w:pPr>
              <w:autoSpaceDE w:val="0"/>
              <w:autoSpaceDN w:val="0"/>
              <w:adjustRightInd w:val="0"/>
              <w:rPr>
                <w:rFonts w:asciiTheme="minorHAnsi" w:hAnsiTheme="minorHAnsi" w:cs="Weidemann-Book"/>
              </w:rPr>
            </w:pPr>
            <w:hyperlink r:id="rId10" w:history="1">
              <w:r w:rsidR="005F5BCA" w:rsidRPr="001024D1">
                <w:rPr>
                  <w:rStyle w:val="Hyperlink"/>
                  <w:rFonts w:asciiTheme="minorHAnsi" w:hAnsiTheme="minorHAnsi" w:cs="Weidemann-Book"/>
                </w:rPr>
                <w:t>http://www.kidsmathgamesonline.com/numbers/probability.html</w:t>
              </w:r>
            </w:hyperlink>
          </w:p>
          <w:p w14:paraId="3709CD29" w14:textId="3825FEA5" w:rsidR="005F5BCA" w:rsidRPr="00A83171" w:rsidRDefault="005F5BCA" w:rsidP="0049298F">
            <w:pPr>
              <w:autoSpaceDE w:val="0"/>
              <w:autoSpaceDN w:val="0"/>
              <w:adjustRightInd w:val="0"/>
              <w:rPr>
                <w:rFonts w:asciiTheme="minorHAnsi" w:hAnsiTheme="minorHAnsi" w:cs="Weidemann-Book"/>
              </w:rPr>
            </w:pPr>
            <w:r>
              <w:rPr>
                <w:rFonts w:asciiTheme="minorHAnsi" w:hAnsiTheme="minorHAnsi" w:cs="Weidemann-Book"/>
              </w:rPr>
              <w:t>coloured pegs, statement cards, bean bag or ball, playground</w:t>
            </w:r>
          </w:p>
          <w:p w14:paraId="47AC8D3C" w14:textId="6B409F50" w:rsidR="00455506" w:rsidRPr="00A83171" w:rsidRDefault="00455506" w:rsidP="00C07D52">
            <w:pPr>
              <w:ind w:left="720" w:hanging="720"/>
              <w:rPr>
                <w:rFonts w:asciiTheme="minorHAnsi" w:hAnsiTheme="minorHAnsi"/>
              </w:rPr>
            </w:pPr>
          </w:p>
        </w:tc>
      </w:tr>
    </w:tbl>
    <w:p w14:paraId="49C62B16" w14:textId="46AEDDB7" w:rsidR="00CA13F7" w:rsidRDefault="00CA13F7"/>
    <w:p w14:paraId="27461560" w14:textId="0340B36E" w:rsidR="00CA13F7" w:rsidRPr="00BC0401" w:rsidRDefault="00CA13F7" w:rsidP="00743667">
      <w:pPr>
        <w:spacing w:after="200" w:line="276" w:lineRule="auto"/>
        <w:jc w:val="center"/>
        <w:rPr>
          <w:rFonts w:asciiTheme="minorHAnsi" w:hAnsiTheme="minorHAnsi"/>
          <w:sz w:val="24"/>
          <w:szCs w:val="24"/>
        </w:rPr>
      </w:pPr>
      <w:r>
        <w:br w:type="page"/>
      </w:r>
      <w:r w:rsidR="00081A4D" w:rsidRPr="00BC0401">
        <w:rPr>
          <w:rFonts w:asciiTheme="minorHAnsi" w:hAnsiTheme="minorHAnsi"/>
          <w:b/>
          <w:color w:val="008000"/>
          <w:sz w:val="24"/>
          <w:szCs w:val="24"/>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BC0401"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BC0401" w:rsidRDefault="001C6A19" w:rsidP="001C6A19">
            <w:pPr>
              <w:pStyle w:val="Heading2"/>
              <w:rPr>
                <w:rFonts w:asciiTheme="minorHAnsi" w:hAnsiTheme="minorHAnsi"/>
                <w:szCs w:val="24"/>
              </w:rPr>
            </w:pPr>
            <w:r w:rsidRPr="00BC0401">
              <w:rPr>
                <w:rFonts w:asciiTheme="minorHAnsi" w:hAnsiTheme="minorHAnsi"/>
                <w:szCs w:val="24"/>
              </w:rPr>
              <w:t>WHOLE CLASS INSTRUCTION MODELLED ACTIVITIES</w:t>
            </w:r>
          </w:p>
        </w:tc>
        <w:tc>
          <w:tcPr>
            <w:tcW w:w="11765" w:type="dxa"/>
            <w:gridSpan w:val="2"/>
            <w:shd w:val="clear" w:color="auto" w:fill="C2D69B" w:themeFill="accent3" w:themeFillTint="99"/>
          </w:tcPr>
          <w:p w14:paraId="2AEB46B9" w14:textId="1A816EE6" w:rsidR="001C6A19" w:rsidRPr="00BC0401" w:rsidRDefault="001C6A19" w:rsidP="004A4DA4">
            <w:pPr>
              <w:pStyle w:val="Heading2"/>
              <w:jc w:val="center"/>
              <w:rPr>
                <w:rFonts w:asciiTheme="minorHAnsi" w:hAnsiTheme="minorHAnsi"/>
                <w:szCs w:val="24"/>
              </w:rPr>
            </w:pPr>
            <w:r w:rsidRPr="00BC0401">
              <w:rPr>
                <w:rFonts w:asciiTheme="minorHAnsi" w:hAnsiTheme="minorHAnsi"/>
                <w:szCs w:val="24"/>
              </w:rPr>
              <w:t>GUIDED &amp; INDEPENDENT ACTIVITIES</w:t>
            </w:r>
          </w:p>
        </w:tc>
      </w:tr>
      <w:tr w:rsidR="001C6A19" w:rsidRPr="00BC0401" w14:paraId="5C1137EB" w14:textId="1F04E540" w:rsidTr="005F5BCA">
        <w:trPr>
          <w:trHeight w:val="665"/>
        </w:trPr>
        <w:tc>
          <w:tcPr>
            <w:tcW w:w="3936" w:type="dxa"/>
            <w:vMerge w:val="restart"/>
            <w:tcBorders>
              <w:right w:val="single" w:sz="4" w:space="0" w:color="auto"/>
            </w:tcBorders>
          </w:tcPr>
          <w:p w14:paraId="6FB9A95A" w14:textId="77777777" w:rsidR="00BC0401" w:rsidRPr="00E201D9" w:rsidRDefault="00BC0401" w:rsidP="00E201D9">
            <w:pPr>
              <w:pStyle w:val="ListParagraph"/>
              <w:numPr>
                <w:ilvl w:val="0"/>
                <w:numId w:val="24"/>
              </w:numPr>
              <w:autoSpaceDE w:val="0"/>
              <w:autoSpaceDN w:val="0"/>
              <w:adjustRightInd w:val="0"/>
              <w:rPr>
                <w:rFonts w:asciiTheme="minorHAnsi" w:hAnsiTheme="minorHAnsi"/>
                <w:b/>
                <w:bCs/>
                <w:lang w:val="en-US"/>
              </w:rPr>
            </w:pPr>
            <w:r w:rsidRPr="00E201D9">
              <w:rPr>
                <w:rFonts w:asciiTheme="minorHAnsi" w:hAnsiTheme="minorHAnsi"/>
                <w:b/>
                <w:bCs/>
                <w:lang w:val="en-US"/>
              </w:rPr>
              <w:t>What chance? Discussion</w:t>
            </w:r>
          </w:p>
          <w:p w14:paraId="40A2DA1B" w14:textId="77777777" w:rsidR="00BC0401" w:rsidRPr="00A83171" w:rsidRDefault="00BC0401" w:rsidP="00BC0401">
            <w:pPr>
              <w:autoSpaceDE w:val="0"/>
              <w:autoSpaceDN w:val="0"/>
              <w:adjustRightInd w:val="0"/>
              <w:rPr>
                <w:rFonts w:asciiTheme="minorHAnsi" w:hAnsiTheme="minorHAnsi"/>
              </w:rPr>
            </w:pPr>
            <w:r w:rsidRPr="00A83171">
              <w:rPr>
                <w:rFonts w:asciiTheme="minorHAnsi" w:hAnsiTheme="minorHAnsi"/>
              </w:rPr>
              <w:t>Hold a class discussion about items that are likely to be found in the playground at the end of play. Record predictions. Make sure that students give reasons for their predictions.</w:t>
            </w:r>
          </w:p>
          <w:p w14:paraId="69AF29E5" w14:textId="77777777" w:rsidR="00BC0401" w:rsidRPr="00A83171" w:rsidRDefault="00BC0401" w:rsidP="00BC0401">
            <w:pPr>
              <w:autoSpaceDE w:val="0"/>
              <w:autoSpaceDN w:val="0"/>
              <w:adjustRightInd w:val="0"/>
              <w:rPr>
                <w:rFonts w:asciiTheme="minorHAnsi" w:hAnsiTheme="minorHAnsi"/>
              </w:rPr>
            </w:pPr>
          </w:p>
          <w:p w14:paraId="429613C0" w14:textId="77777777" w:rsidR="00BC0401" w:rsidRPr="00E201D9" w:rsidRDefault="00BC0401" w:rsidP="00E201D9">
            <w:pPr>
              <w:pStyle w:val="ListParagraph"/>
              <w:numPr>
                <w:ilvl w:val="0"/>
                <w:numId w:val="24"/>
              </w:numPr>
              <w:autoSpaceDE w:val="0"/>
              <w:autoSpaceDN w:val="0"/>
              <w:adjustRightInd w:val="0"/>
              <w:rPr>
                <w:rFonts w:asciiTheme="minorHAnsi" w:hAnsiTheme="minorHAnsi"/>
                <w:b/>
                <w:bCs/>
                <w:lang w:val="en-US"/>
              </w:rPr>
            </w:pPr>
            <w:r w:rsidRPr="00E201D9">
              <w:rPr>
                <w:rFonts w:asciiTheme="minorHAnsi" w:hAnsiTheme="minorHAnsi"/>
                <w:b/>
                <w:bCs/>
                <w:lang w:val="en-US"/>
              </w:rPr>
              <w:t xml:space="preserve">Knock </w:t>
            </w:r>
            <w:proofErr w:type="spellStart"/>
            <w:r w:rsidRPr="00E201D9">
              <w:rPr>
                <w:rFonts w:asciiTheme="minorHAnsi" w:hAnsiTheme="minorHAnsi"/>
                <w:b/>
                <w:bCs/>
                <w:lang w:val="en-US"/>
              </w:rPr>
              <w:t>Knock</w:t>
            </w:r>
            <w:proofErr w:type="spellEnd"/>
          </w:p>
          <w:p w14:paraId="760C676B" w14:textId="0E03702F" w:rsidR="00254B51" w:rsidRPr="00A83171" w:rsidRDefault="00BC0401" w:rsidP="00BC0401">
            <w:pPr>
              <w:autoSpaceDE w:val="0"/>
              <w:autoSpaceDN w:val="0"/>
              <w:adjustRightInd w:val="0"/>
              <w:rPr>
                <w:rFonts w:asciiTheme="minorHAnsi" w:hAnsiTheme="minorHAnsi"/>
                <w:lang w:val="en-US"/>
              </w:rPr>
            </w:pPr>
            <w:r w:rsidRPr="00A83171">
              <w:rPr>
                <w:rFonts w:asciiTheme="minorHAnsi" w:hAnsiTheme="minorHAnsi"/>
                <w:lang w:val="en-US"/>
              </w:rPr>
              <w:t xml:space="preserve">Students brainstorm a list of possible people who could knock at the classroom door </w:t>
            </w:r>
            <w:proofErr w:type="spellStart"/>
            <w:r w:rsidRPr="00A83171">
              <w:rPr>
                <w:rFonts w:asciiTheme="minorHAnsi" w:hAnsiTheme="minorHAnsi"/>
                <w:lang w:val="en-US"/>
              </w:rPr>
              <w:t>eg</w:t>
            </w:r>
            <w:proofErr w:type="spellEnd"/>
            <w:r w:rsidRPr="00A83171">
              <w:rPr>
                <w:rFonts w:asciiTheme="minorHAnsi" w:hAnsiTheme="minorHAnsi"/>
                <w:lang w:val="en-US"/>
              </w:rPr>
              <w:t xml:space="preserve"> the principal, a teacher, a primary child, </w:t>
            </w:r>
            <w:r w:rsidR="003B6A00" w:rsidRPr="00A83171">
              <w:rPr>
                <w:rFonts w:asciiTheme="minorHAnsi" w:hAnsiTheme="minorHAnsi"/>
                <w:lang w:val="en-US"/>
              </w:rPr>
              <w:t>a young infant</w:t>
            </w:r>
            <w:r w:rsidRPr="00A83171">
              <w:rPr>
                <w:rFonts w:asciiTheme="minorHAnsi" w:hAnsiTheme="minorHAnsi"/>
                <w:lang w:val="en-US"/>
              </w:rPr>
              <w:t xml:space="preserve"> child, a mother, a father, a grandmother, </w:t>
            </w:r>
            <w:proofErr w:type="gramStart"/>
            <w:r w:rsidRPr="00A83171">
              <w:rPr>
                <w:rFonts w:asciiTheme="minorHAnsi" w:hAnsiTheme="minorHAnsi"/>
                <w:lang w:val="en-US"/>
              </w:rPr>
              <w:t>a</w:t>
            </w:r>
            <w:proofErr w:type="gramEnd"/>
            <w:r w:rsidRPr="00A83171">
              <w:rPr>
                <w:rFonts w:asciiTheme="minorHAnsi" w:hAnsiTheme="minorHAnsi"/>
                <w:lang w:val="en-US"/>
              </w:rPr>
              <w:t xml:space="preserve"> grandfather. Students write the names on cards. As a class, students discuss and rate people from ‘least likely to knock’ to ‘most likely to knock’. During the day the students record who comes to the door. At the end of the day, students discuss the findings.</w:t>
            </w:r>
          </w:p>
          <w:p w14:paraId="54E85B32" w14:textId="77777777" w:rsidR="006F1972" w:rsidRPr="00A83171" w:rsidRDefault="006F1972" w:rsidP="00BC0401">
            <w:pPr>
              <w:autoSpaceDE w:val="0"/>
              <w:autoSpaceDN w:val="0"/>
              <w:adjustRightInd w:val="0"/>
              <w:rPr>
                <w:rFonts w:asciiTheme="minorHAnsi" w:hAnsiTheme="minorHAnsi"/>
                <w:lang w:val="en-US"/>
              </w:rPr>
            </w:pPr>
          </w:p>
          <w:p w14:paraId="70FF7995" w14:textId="77777777" w:rsidR="006F1972" w:rsidRPr="00A83171" w:rsidRDefault="006F1972" w:rsidP="006F1972">
            <w:pPr>
              <w:autoSpaceDE w:val="0"/>
              <w:autoSpaceDN w:val="0"/>
              <w:adjustRightInd w:val="0"/>
              <w:rPr>
                <w:rFonts w:asciiTheme="minorHAnsi" w:hAnsiTheme="minorHAnsi" w:cs="Weidemann-Book"/>
              </w:rPr>
            </w:pPr>
            <w:r w:rsidRPr="00A83171">
              <w:rPr>
                <w:rFonts w:asciiTheme="minorHAnsi" w:hAnsiTheme="minorHAnsi" w:cs="Weidemann-Book"/>
              </w:rPr>
              <w:t>Language- might, certain, probably, likely, unlikely, possible, impossible,</w:t>
            </w:r>
          </w:p>
          <w:p w14:paraId="505DBE8B" w14:textId="0E3C220B" w:rsidR="006F1972" w:rsidRPr="00A83171" w:rsidRDefault="006F1972" w:rsidP="006F1972">
            <w:pPr>
              <w:autoSpaceDE w:val="0"/>
              <w:autoSpaceDN w:val="0"/>
              <w:adjustRightInd w:val="0"/>
              <w:rPr>
                <w:rFonts w:asciiTheme="minorHAnsi" w:hAnsiTheme="minorHAnsi" w:cs="Weidemann-Book"/>
              </w:rPr>
            </w:pPr>
            <w:r w:rsidRPr="00A83171">
              <w:rPr>
                <w:rFonts w:asciiTheme="minorHAnsi" w:hAnsiTheme="minorHAnsi" w:cs="Weidemann-Book"/>
              </w:rPr>
              <w:t>predict, maybe, might not, will happen, will not happen, can</w:t>
            </w:r>
            <w:r w:rsidR="005F5BCA">
              <w:rPr>
                <w:rFonts w:asciiTheme="minorHAnsi" w:hAnsiTheme="minorHAnsi" w:cs="Weidemann-Book"/>
              </w:rPr>
              <w:t xml:space="preserve"> </w:t>
            </w:r>
            <w:r w:rsidRPr="00A83171">
              <w:rPr>
                <w:rFonts w:asciiTheme="minorHAnsi" w:hAnsiTheme="minorHAnsi" w:cs="Weidemann-Book"/>
              </w:rPr>
              <w:t>happen, cannot happen, good chance, poor chance, fair, not fair, could happen, never</w:t>
            </w:r>
          </w:p>
          <w:p w14:paraId="0595B3CA" w14:textId="128093B4" w:rsidR="006F1972" w:rsidRPr="00A83171" w:rsidRDefault="006F1972" w:rsidP="00BC0401">
            <w:pPr>
              <w:autoSpaceDE w:val="0"/>
              <w:autoSpaceDN w:val="0"/>
              <w:adjustRightInd w:val="0"/>
              <w:rPr>
                <w:rFonts w:asciiTheme="minorHAnsi" w:hAnsiTheme="minorHAnsi"/>
                <w:lang w:val="en-US"/>
              </w:rPr>
            </w:pPr>
          </w:p>
        </w:tc>
        <w:tc>
          <w:tcPr>
            <w:tcW w:w="2126" w:type="dxa"/>
            <w:tcBorders>
              <w:right w:val="single" w:sz="4" w:space="0" w:color="auto"/>
            </w:tcBorders>
            <w:shd w:val="clear" w:color="auto" w:fill="FFFFCC"/>
          </w:tcPr>
          <w:p w14:paraId="5B1F0AF2" w14:textId="1D76170B" w:rsidR="001C6A19" w:rsidRPr="00A83171" w:rsidRDefault="001C6A19" w:rsidP="00BC0401">
            <w:pPr>
              <w:pStyle w:val="Heading2"/>
              <w:jc w:val="center"/>
              <w:rPr>
                <w:rFonts w:asciiTheme="minorHAnsi" w:hAnsiTheme="minorHAnsi"/>
                <w:sz w:val="20"/>
              </w:rPr>
            </w:pPr>
            <w:r w:rsidRPr="00A83171">
              <w:rPr>
                <w:rFonts w:asciiTheme="minorHAnsi" w:hAnsiTheme="minorHAnsi"/>
                <w:sz w:val="20"/>
              </w:rPr>
              <w:t>LEARNING SEQUENCE</w:t>
            </w:r>
          </w:p>
          <w:p w14:paraId="35EA146D" w14:textId="5F75A808" w:rsidR="001C6A19" w:rsidRPr="00A83171" w:rsidRDefault="00E6053A" w:rsidP="00BC0401">
            <w:pPr>
              <w:pStyle w:val="Heading2"/>
              <w:jc w:val="center"/>
              <w:rPr>
                <w:rFonts w:asciiTheme="minorHAnsi" w:hAnsiTheme="minorHAnsi"/>
                <w:b w:val="0"/>
                <w:sz w:val="20"/>
              </w:rPr>
            </w:pPr>
            <w:r w:rsidRPr="00A83171">
              <w:rPr>
                <w:rFonts w:asciiTheme="minorHAnsi" w:hAnsiTheme="minorHAnsi"/>
                <w:b w:val="0"/>
                <w:sz w:val="20"/>
              </w:rPr>
              <w:t>E</w:t>
            </w:r>
            <w:r w:rsidR="00932461" w:rsidRPr="00A83171">
              <w:rPr>
                <w:rFonts w:asciiTheme="minorHAnsi" w:hAnsiTheme="minorHAnsi"/>
                <w:b w:val="0"/>
                <w:sz w:val="20"/>
              </w:rPr>
              <w:t>S</w:t>
            </w:r>
            <w:r w:rsidRPr="00A83171">
              <w:rPr>
                <w:rFonts w:asciiTheme="minorHAnsi" w:hAnsiTheme="minorHAnsi"/>
                <w:b w:val="0"/>
                <w:sz w:val="20"/>
              </w:rPr>
              <w:t>1</w:t>
            </w:r>
          </w:p>
        </w:tc>
        <w:tc>
          <w:tcPr>
            <w:tcW w:w="9639" w:type="dxa"/>
          </w:tcPr>
          <w:p w14:paraId="2724763A" w14:textId="77777777" w:rsidR="001C6A19" w:rsidRPr="00E201D9" w:rsidRDefault="007C0743" w:rsidP="00E201D9">
            <w:pPr>
              <w:pStyle w:val="ListParagraph"/>
              <w:numPr>
                <w:ilvl w:val="0"/>
                <w:numId w:val="24"/>
              </w:numPr>
              <w:rPr>
                <w:rFonts w:asciiTheme="minorHAnsi" w:hAnsiTheme="minorHAnsi"/>
                <w:b/>
              </w:rPr>
            </w:pPr>
            <w:r w:rsidRPr="00E201D9">
              <w:rPr>
                <w:rFonts w:asciiTheme="minorHAnsi" w:hAnsiTheme="minorHAnsi"/>
                <w:b/>
              </w:rPr>
              <w:t>Will It Happen?</w:t>
            </w:r>
          </w:p>
          <w:p w14:paraId="19DB8B04" w14:textId="623D16CE" w:rsidR="00BC0401" w:rsidRPr="00A83171" w:rsidRDefault="007C0743" w:rsidP="003B6A00">
            <w:pPr>
              <w:rPr>
                <w:rFonts w:asciiTheme="minorHAnsi" w:hAnsiTheme="minorHAnsi"/>
              </w:rPr>
            </w:pPr>
            <w:r w:rsidRPr="00A83171">
              <w:rPr>
                <w:rFonts w:asciiTheme="minorHAnsi" w:hAnsiTheme="minorHAnsi"/>
              </w:rPr>
              <w:t xml:space="preserve">Picture sorting </w:t>
            </w:r>
          </w:p>
        </w:tc>
      </w:tr>
      <w:tr w:rsidR="001C6A19" w:rsidRPr="00BC0401" w14:paraId="3552F0D4" w14:textId="1670C5DD" w:rsidTr="006D1864">
        <w:trPr>
          <w:trHeight w:val="2393"/>
        </w:trPr>
        <w:tc>
          <w:tcPr>
            <w:tcW w:w="3936" w:type="dxa"/>
            <w:vMerge/>
            <w:tcBorders>
              <w:right w:val="single" w:sz="4" w:space="0" w:color="auto"/>
            </w:tcBorders>
          </w:tcPr>
          <w:p w14:paraId="1B9B11E8" w14:textId="3CD8623E" w:rsidR="001C6A19" w:rsidRPr="00A83171"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70C910BC" w14:textId="0C43C05B" w:rsidR="001C6A19" w:rsidRPr="00A83171" w:rsidRDefault="001C6A19" w:rsidP="00EB1737">
            <w:pPr>
              <w:pStyle w:val="Heading2"/>
              <w:jc w:val="center"/>
              <w:rPr>
                <w:rFonts w:asciiTheme="minorHAnsi" w:hAnsiTheme="minorHAnsi"/>
                <w:sz w:val="20"/>
              </w:rPr>
            </w:pPr>
            <w:r w:rsidRPr="00A83171">
              <w:rPr>
                <w:rFonts w:asciiTheme="minorHAnsi" w:hAnsiTheme="minorHAnsi"/>
                <w:sz w:val="20"/>
              </w:rPr>
              <w:t>LEARNING SEQUENCE</w:t>
            </w:r>
          </w:p>
          <w:p w14:paraId="7E928140" w14:textId="77777777" w:rsidR="001C6A19" w:rsidRPr="00A83171" w:rsidRDefault="001C6A19" w:rsidP="00EB1737">
            <w:pPr>
              <w:pStyle w:val="Heading2"/>
              <w:jc w:val="center"/>
              <w:rPr>
                <w:rFonts w:asciiTheme="minorHAnsi" w:hAnsiTheme="minorHAnsi"/>
                <w:sz w:val="20"/>
              </w:rPr>
            </w:pPr>
          </w:p>
          <w:p w14:paraId="61C670F6" w14:textId="2CFA3724" w:rsidR="001C6A19" w:rsidRPr="00A83171" w:rsidRDefault="00932461" w:rsidP="00E6053A">
            <w:pPr>
              <w:pStyle w:val="Heading2"/>
              <w:jc w:val="center"/>
              <w:rPr>
                <w:rFonts w:asciiTheme="minorHAnsi" w:hAnsiTheme="minorHAnsi"/>
                <w:sz w:val="20"/>
              </w:rPr>
            </w:pPr>
            <w:r w:rsidRPr="00A83171">
              <w:rPr>
                <w:rFonts w:asciiTheme="minorHAnsi" w:hAnsiTheme="minorHAnsi"/>
                <w:sz w:val="20"/>
              </w:rPr>
              <w:t>S</w:t>
            </w:r>
            <w:r w:rsidR="00E6053A" w:rsidRPr="00A83171">
              <w:rPr>
                <w:rFonts w:asciiTheme="minorHAnsi" w:hAnsiTheme="minorHAnsi"/>
                <w:sz w:val="20"/>
              </w:rPr>
              <w:t>1</w:t>
            </w:r>
          </w:p>
        </w:tc>
        <w:tc>
          <w:tcPr>
            <w:tcW w:w="9639" w:type="dxa"/>
          </w:tcPr>
          <w:p w14:paraId="33F2C3F5" w14:textId="77777777" w:rsidR="005F5BCA" w:rsidRPr="005F5BCA" w:rsidRDefault="005F5BCA" w:rsidP="00254B51">
            <w:pPr>
              <w:autoSpaceDE w:val="0"/>
              <w:autoSpaceDN w:val="0"/>
              <w:adjustRightInd w:val="0"/>
              <w:rPr>
                <w:rFonts w:asciiTheme="minorHAnsi" w:hAnsiTheme="minorHAnsi"/>
                <w:b/>
                <w:bCs/>
                <w:u w:val="single"/>
                <w:lang w:val="en-US"/>
              </w:rPr>
            </w:pPr>
            <w:r w:rsidRPr="005F5BCA">
              <w:rPr>
                <w:rFonts w:asciiTheme="minorHAnsi" w:hAnsiTheme="minorHAnsi"/>
                <w:b/>
                <w:bCs/>
                <w:u w:val="single"/>
                <w:lang w:val="en-US"/>
              </w:rPr>
              <w:t>Group &amp; Independent Activities</w:t>
            </w:r>
          </w:p>
          <w:p w14:paraId="3F3455D3" w14:textId="5F25B428" w:rsidR="00254B51" w:rsidRPr="00E201D9" w:rsidRDefault="00254B51" w:rsidP="00E201D9">
            <w:pPr>
              <w:pStyle w:val="ListParagraph"/>
              <w:numPr>
                <w:ilvl w:val="0"/>
                <w:numId w:val="24"/>
              </w:numPr>
              <w:autoSpaceDE w:val="0"/>
              <w:autoSpaceDN w:val="0"/>
              <w:adjustRightInd w:val="0"/>
              <w:rPr>
                <w:rFonts w:asciiTheme="minorHAnsi" w:hAnsiTheme="minorHAnsi"/>
                <w:b/>
                <w:bCs/>
                <w:lang w:val="en-US"/>
              </w:rPr>
            </w:pPr>
            <w:r w:rsidRPr="00E201D9">
              <w:rPr>
                <w:rFonts w:asciiTheme="minorHAnsi" w:hAnsiTheme="minorHAnsi"/>
                <w:b/>
                <w:bCs/>
                <w:lang w:val="en-US"/>
              </w:rPr>
              <w:t xml:space="preserve">What chance? </w:t>
            </w:r>
            <w:r w:rsidR="00F56941" w:rsidRPr="00E201D9">
              <w:rPr>
                <w:rFonts w:asciiTheme="minorHAnsi" w:hAnsiTheme="minorHAnsi"/>
                <w:b/>
                <w:bCs/>
                <w:lang w:val="en-US"/>
              </w:rPr>
              <w:t>Statement Cards</w:t>
            </w:r>
          </w:p>
          <w:p w14:paraId="5B901A60" w14:textId="77777777" w:rsidR="005F5BCA" w:rsidRDefault="00254B51" w:rsidP="00254B51">
            <w:pPr>
              <w:autoSpaceDE w:val="0"/>
              <w:autoSpaceDN w:val="0"/>
              <w:adjustRightInd w:val="0"/>
              <w:rPr>
                <w:rFonts w:asciiTheme="minorHAnsi" w:hAnsiTheme="minorHAnsi"/>
                <w:lang w:val="en-US"/>
              </w:rPr>
            </w:pPr>
            <w:r w:rsidRPr="00A83171">
              <w:rPr>
                <w:rFonts w:asciiTheme="minorHAnsi" w:hAnsiTheme="minorHAnsi"/>
                <w:lang w:val="en-US"/>
              </w:rPr>
              <w:t xml:space="preserve">Students sit in a circle. One student, holding a ball or beanbag, begins by making a statement such as ‘The principal will visit the class today’. The ball or beanbag is passed to the next student and this indicates it is now their turn to talk. This student agrees or disagrees with the statement </w:t>
            </w:r>
            <w:proofErr w:type="spellStart"/>
            <w:r w:rsidRPr="00A83171">
              <w:rPr>
                <w:rFonts w:asciiTheme="minorHAnsi" w:hAnsiTheme="minorHAnsi"/>
                <w:lang w:val="en-US"/>
              </w:rPr>
              <w:t>eg</w:t>
            </w:r>
            <w:proofErr w:type="spellEnd"/>
            <w:r w:rsidRPr="00A83171">
              <w:rPr>
                <w:rFonts w:asciiTheme="minorHAnsi" w:hAnsiTheme="minorHAnsi"/>
                <w:lang w:val="en-US"/>
              </w:rPr>
              <w:t xml:space="preserve"> ‘No, the principal won’t visit today. I saw her walking to another room.’ The next student in the circle is passed the ball or beanbag and contributes a statement that agrees or disagrees </w:t>
            </w:r>
            <w:proofErr w:type="spellStart"/>
            <w:r w:rsidRPr="00A83171">
              <w:rPr>
                <w:rFonts w:asciiTheme="minorHAnsi" w:hAnsiTheme="minorHAnsi"/>
                <w:lang w:val="en-US"/>
              </w:rPr>
              <w:t>eg</w:t>
            </w:r>
            <w:proofErr w:type="spellEnd"/>
            <w:r w:rsidRPr="00A83171">
              <w:rPr>
                <w:rFonts w:asciiTheme="minorHAnsi" w:hAnsiTheme="minorHAnsi"/>
                <w:lang w:val="en-US"/>
              </w:rPr>
              <w:t xml:space="preserve"> ‘The principal could visit our room after she has visited the other room.’</w:t>
            </w:r>
          </w:p>
          <w:p w14:paraId="5508C954" w14:textId="4250B083" w:rsidR="007C0743" w:rsidRPr="00E201D9" w:rsidRDefault="007C0743" w:rsidP="00E201D9">
            <w:pPr>
              <w:pStyle w:val="ListParagraph"/>
              <w:numPr>
                <w:ilvl w:val="0"/>
                <w:numId w:val="24"/>
              </w:numPr>
              <w:autoSpaceDE w:val="0"/>
              <w:autoSpaceDN w:val="0"/>
              <w:adjustRightInd w:val="0"/>
              <w:rPr>
                <w:rFonts w:asciiTheme="minorHAnsi" w:hAnsiTheme="minorHAnsi"/>
                <w:lang w:val="en-US"/>
              </w:rPr>
            </w:pPr>
            <w:r w:rsidRPr="00E201D9">
              <w:rPr>
                <w:rFonts w:asciiTheme="minorHAnsi" w:hAnsiTheme="minorHAnsi"/>
                <w:lang w:val="en-US"/>
              </w:rPr>
              <w:br/>
            </w:r>
            <w:r w:rsidRPr="00E201D9">
              <w:rPr>
                <w:rFonts w:asciiTheme="minorHAnsi" w:hAnsiTheme="minorHAnsi"/>
                <w:b/>
                <w:lang w:val="en-US"/>
              </w:rPr>
              <w:t>Certain, Uncertain</w:t>
            </w:r>
          </w:p>
          <w:p w14:paraId="643DDD35" w14:textId="345C3477" w:rsidR="005C001A" w:rsidRDefault="00F56941" w:rsidP="00520774">
            <w:pPr>
              <w:rPr>
                <w:rFonts w:asciiTheme="minorHAnsi" w:hAnsiTheme="minorHAnsi"/>
              </w:rPr>
            </w:pPr>
            <w:r w:rsidRPr="00A83171">
              <w:rPr>
                <w:rFonts w:asciiTheme="minorHAnsi" w:hAnsiTheme="minorHAnsi"/>
              </w:rPr>
              <w:t xml:space="preserve">Certain uncertain- devise own rating </w:t>
            </w:r>
            <w:proofErr w:type="gramStart"/>
            <w:r w:rsidRPr="00A83171">
              <w:rPr>
                <w:rFonts w:asciiTheme="minorHAnsi" w:hAnsiTheme="minorHAnsi"/>
              </w:rPr>
              <w:t>scale using</w:t>
            </w:r>
            <w:proofErr w:type="gramEnd"/>
            <w:r w:rsidRPr="00A83171">
              <w:rPr>
                <w:rFonts w:asciiTheme="minorHAnsi" w:hAnsiTheme="minorHAnsi"/>
              </w:rPr>
              <w:t xml:space="preserve"> language of chance.</w:t>
            </w:r>
          </w:p>
          <w:p w14:paraId="2C90710D" w14:textId="77777777" w:rsidR="005F5BCA" w:rsidRPr="00A83171" w:rsidRDefault="005F5BCA" w:rsidP="00520774">
            <w:pPr>
              <w:rPr>
                <w:rFonts w:asciiTheme="minorHAnsi" w:hAnsiTheme="minorHAnsi"/>
              </w:rPr>
            </w:pPr>
          </w:p>
          <w:p w14:paraId="24FB47ED" w14:textId="77777777" w:rsidR="00F56941" w:rsidRPr="00E201D9" w:rsidRDefault="007E4125" w:rsidP="00E201D9">
            <w:pPr>
              <w:pStyle w:val="ListParagraph"/>
              <w:numPr>
                <w:ilvl w:val="0"/>
                <w:numId w:val="24"/>
              </w:numPr>
              <w:autoSpaceDE w:val="0"/>
              <w:autoSpaceDN w:val="0"/>
              <w:adjustRightInd w:val="0"/>
              <w:rPr>
                <w:rFonts w:asciiTheme="minorHAnsi" w:hAnsiTheme="minorHAnsi"/>
              </w:rPr>
            </w:pPr>
            <w:r w:rsidRPr="00E201D9">
              <w:rPr>
                <w:rFonts w:asciiTheme="minorHAnsi" w:hAnsiTheme="minorHAnsi"/>
              </w:rPr>
              <w:t>Investigation:</w:t>
            </w:r>
            <w:r w:rsidR="007C0743" w:rsidRPr="00E201D9">
              <w:rPr>
                <w:rFonts w:asciiTheme="minorHAnsi" w:hAnsiTheme="minorHAnsi"/>
              </w:rPr>
              <w:t xml:space="preserve"> </w:t>
            </w:r>
            <w:r w:rsidR="00F56941" w:rsidRPr="00E201D9">
              <w:rPr>
                <w:rFonts w:asciiTheme="minorHAnsi" w:hAnsiTheme="minorHAnsi"/>
                <w:b/>
              </w:rPr>
              <w:t>Items in Playground</w:t>
            </w:r>
          </w:p>
          <w:p w14:paraId="381EB96F" w14:textId="77777777" w:rsidR="007C0743" w:rsidRPr="00A83171" w:rsidRDefault="00F56941" w:rsidP="00F56941">
            <w:pPr>
              <w:autoSpaceDE w:val="0"/>
              <w:autoSpaceDN w:val="0"/>
              <w:adjustRightInd w:val="0"/>
              <w:rPr>
                <w:rFonts w:asciiTheme="minorHAnsi" w:hAnsiTheme="minorHAnsi"/>
                <w:lang w:val="en-US"/>
              </w:rPr>
            </w:pPr>
            <w:r w:rsidRPr="00A83171">
              <w:rPr>
                <w:rFonts w:asciiTheme="minorHAnsi" w:hAnsiTheme="minorHAnsi"/>
                <w:lang w:val="en-US"/>
              </w:rPr>
              <w:t xml:space="preserve">Students express their opinions about the chance of finding various items in the playground at lunchtime with a partner </w:t>
            </w:r>
            <w:proofErr w:type="spellStart"/>
            <w:r w:rsidRPr="00A83171">
              <w:rPr>
                <w:rFonts w:asciiTheme="minorHAnsi" w:hAnsiTheme="minorHAnsi"/>
                <w:lang w:val="en-US"/>
              </w:rPr>
              <w:t>eg</w:t>
            </w:r>
            <w:proofErr w:type="spellEnd"/>
            <w:r w:rsidRPr="00A83171">
              <w:rPr>
                <w:rFonts w:asciiTheme="minorHAnsi" w:hAnsiTheme="minorHAnsi"/>
                <w:lang w:val="en-US"/>
              </w:rPr>
              <w:t xml:space="preserve"> a chip packet, a shopping trolley, a relative. Students challenge any differences in opinion. For example, Ellen might say it would be ‘impossible’ to see her mother in the playground at lunchtime. Another student could challenge this thinking by stating that Ellen’s mother could arrive as a surprise. Students investigate their predictions by visiting the playground after lunch. They record their findings and share this information with the class.</w:t>
            </w:r>
          </w:p>
          <w:p w14:paraId="07A5DF54" w14:textId="0175517E" w:rsidR="00A83171" w:rsidRPr="00E201D9" w:rsidRDefault="00A83171" w:rsidP="00E201D9">
            <w:pPr>
              <w:pStyle w:val="ListParagraph"/>
              <w:numPr>
                <w:ilvl w:val="0"/>
                <w:numId w:val="24"/>
              </w:numPr>
              <w:autoSpaceDE w:val="0"/>
              <w:autoSpaceDN w:val="0"/>
              <w:adjustRightInd w:val="0"/>
              <w:rPr>
                <w:rFonts w:asciiTheme="minorHAnsi" w:hAnsiTheme="minorHAnsi"/>
                <w:b/>
                <w:color w:val="FF0000"/>
                <w:lang w:val="en-US"/>
              </w:rPr>
            </w:pPr>
            <w:r w:rsidRPr="00E201D9">
              <w:rPr>
                <w:rFonts w:asciiTheme="minorHAnsi" w:hAnsiTheme="minorHAnsi"/>
                <w:b/>
                <w:color w:val="FF0000"/>
                <w:lang w:val="en-US"/>
              </w:rPr>
              <w:t>Certain or Uncertain</w:t>
            </w:r>
          </w:p>
          <w:p w14:paraId="7F63659B" w14:textId="44DA596F" w:rsidR="005C001A" w:rsidRPr="00A83171" w:rsidRDefault="00A83171" w:rsidP="005C001A">
            <w:pPr>
              <w:autoSpaceDE w:val="0"/>
              <w:autoSpaceDN w:val="0"/>
              <w:adjustRightInd w:val="0"/>
              <w:rPr>
                <w:rFonts w:asciiTheme="minorHAnsi" w:hAnsiTheme="minorHAnsi"/>
                <w:lang w:val="en-US"/>
              </w:rPr>
            </w:pPr>
            <w:r w:rsidRPr="00A83171">
              <w:rPr>
                <w:rFonts w:asciiTheme="minorHAnsi" w:hAnsiTheme="minorHAnsi"/>
                <w:color w:val="FF0000"/>
              </w:rPr>
              <w:t xml:space="preserve">Have </w:t>
            </w:r>
            <w:proofErr w:type="gramStart"/>
            <w:r w:rsidRPr="00A83171">
              <w:rPr>
                <w:rFonts w:asciiTheme="minorHAnsi" w:hAnsiTheme="minorHAnsi"/>
                <w:color w:val="FF0000"/>
              </w:rPr>
              <w:t>students</w:t>
            </w:r>
            <w:proofErr w:type="gramEnd"/>
            <w:r w:rsidRPr="00A83171">
              <w:rPr>
                <w:rFonts w:asciiTheme="minorHAnsi" w:hAnsiTheme="minorHAnsi"/>
                <w:color w:val="FF0000"/>
              </w:rPr>
              <w:t xml:space="preserve"> draw/write scenarios depicting certain and uncertain events. Use these scenarios and ask students to compare and describe the likelihood of events. Discuss the difference in chance between students.</w:t>
            </w:r>
          </w:p>
        </w:tc>
      </w:tr>
      <w:tr w:rsidR="001C6A19" w:rsidRPr="00BC0401" w14:paraId="59210916" w14:textId="233DDF99" w:rsidTr="00743667">
        <w:trPr>
          <w:trHeight w:val="1678"/>
        </w:trPr>
        <w:tc>
          <w:tcPr>
            <w:tcW w:w="3936" w:type="dxa"/>
            <w:vMerge/>
            <w:tcBorders>
              <w:right w:val="single" w:sz="4" w:space="0" w:color="auto"/>
            </w:tcBorders>
          </w:tcPr>
          <w:p w14:paraId="49EDC7E3" w14:textId="03545E2E" w:rsidR="001C6A19" w:rsidRPr="00A83171"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6C93DDED" w14:textId="4068AE76" w:rsidR="001C6A19" w:rsidRPr="00A83171" w:rsidRDefault="001C6A19" w:rsidP="00EB1737">
            <w:pPr>
              <w:pStyle w:val="Heading2"/>
              <w:jc w:val="center"/>
              <w:rPr>
                <w:rFonts w:asciiTheme="minorHAnsi" w:hAnsiTheme="minorHAnsi"/>
                <w:sz w:val="20"/>
              </w:rPr>
            </w:pPr>
            <w:r w:rsidRPr="00A83171">
              <w:rPr>
                <w:rFonts w:asciiTheme="minorHAnsi" w:hAnsiTheme="minorHAnsi"/>
                <w:sz w:val="20"/>
              </w:rPr>
              <w:t>LEARNING SEQUENCE</w:t>
            </w:r>
          </w:p>
          <w:p w14:paraId="55757221" w14:textId="77777777" w:rsidR="001C6A19" w:rsidRPr="00A83171" w:rsidRDefault="001C6A19" w:rsidP="00F46276">
            <w:pPr>
              <w:pStyle w:val="Heading2"/>
              <w:jc w:val="center"/>
              <w:rPr>
                <w:rFonts w:asciiTheme="minorHAnsi" w:hAnsiTheme="minorHAnsi"/>
                <w:b w:val="0"/>
                <w:sz w:val="20"/>
              </w:rPr>
            </w:pPr>
          </w:p>
          <w:p w14:paraId="58B480C0" w14:textId="77777777" w:rsidR="00373C06" w:rsidRPr="00A83171" w:rsidRDefault="001C6A19" w:rsidP="00932461">
            <w:pPr>
              <w:pStyle w:val="Heading2"/>
              <w:jc w:val="center"/>
              <w:rPr>
                <w:rFonts w:asciiTheme="minorHAnsi" w:hAnsiTheme="minorHAnsi"/>
                <w:b w:val="0"/>
                <w:sz w:val="20"/>
              </w:rPr>
            </w:pPr>
            <w:r w:rsidRPr="00A83171">
              <w:rPr>
                <w:rFonts w:asciiTheme="minorHAnsi" w:hAnsiTheme="minorHAnsi"/>
                <w:b w:val="0"/>
                <w:sz w:val="20"/>
              </w:rPr>
              <w:t xml:space="preserve">Extension </w:t>
            </w:r>
          </w:p>
          <w:p w14:paraId="00142DFF" w14:textId="45F04D33" w:rsidR="001C6A19" w:rsidRPr="00A83171" w:rsidRDefault="00373C06" w:rsidP="00E6053A">
            <w:pPr>
              <w:pStyle w:val="Heading2"/>
              <w:jc w:val="center"/>
              <w:rPr>
                <w:rFonts w:asciiTheme="minorHAnsi" w:hAnsiTheme="minorHAnsi"/>
                <w:b w:val="0"/>
                <w:sz w:val="20"/>
              </w:rPr>
            </w:pPr>
            <w:r w:rsidRPr="00A83171">
              <w:rPr>
                <w:rFonts w:asciiTheme="minorHAnsi" w:hAnsiTheme="minorHAnsi"/>
                <w:b w:val="0"/>
                <w:sz w:val="20"/>
              </w:rPr>
              <w:t xml:space="preserve">Early </w:t>
            </w:r>
            <w:r w:rsidR="00932461" w:rsidRPr="00A83171">
              <w:rPr>
                <w:rFonts w:asciiTheme="minorHAnsi" w:hAnsiTheme="minorHAnsi"/>
                <w:b w:val="0"/>
                <w:sz w:val="20"/>
              </w:rPr>
              <w:t>S</w:t>
            </w:r>
            <w:r w:rsidR="00E6053A" w:rsidRPr="00A83171">
              <w:rPr>
                <w:rFonts w:asciiTheme="minorHAnsi" w:hAnsiTheme="minorHAnsi"/>
                <w:b w:val="0"/>
                <w:sz w:val="20"/>
              </w:rPr>
              <w:t>2</w:t>
            </w:r>
          </w:p>
        </w:tc>
        <w:tc>
          <w:tcPr>
            <w:tcW w:w="9639" w:type="dxa"/>
          </w:tcPr>
          <w:p w14:paraId="6B2F59CE" w14:textId="77777777" w:rsidR="00C64AAB" w:rsidRPr="00E201D9" w:rsidRDefault="00C64AAB" w:rsidP="00E201D9">
            <w:pPr>
              <w:pStyle w:val="ListParagraph"/>
              <w:widowControl w:val="0"/>
              <w:numPr>
                <w:ilvl w:val="0"/>
                <w:numId w:val="24"/>
              </w:numPr>
              <w:autoSpaceDE w:val="0"/>
              <w:autoSpaceDN w:val="0"/>
              <w:adjustRightInd w:val="0"/>
              <w:rPr>
                <w:rFonts w:asciiTheme="minorHAnsi" w:hAnsiTheme="minorHAnsi"/>
                <w:b/>
                <w:lang w:val="en-US" w:bidi="x-none"/>
              </w:rPr>
            </w:pPr>
            <w:r w:rsidRPr="00E201D9">
              <w:rPr>
                <w:rFonts w:asciiTheme="minorHAnsi" w:hAnsiTheme="minorHAnsi"/>
                <w:b/>
                <w:lang w:val="en-US" w:bidi="x-none"/>
              </w:rPr>
              <w:t>Pegs</w:t>
            </w:r>
          </w:p>
          <w:p w14:paraId="17B7C6D4" w14:textId="7B4E3761" w:rsidR="001C6A19" w:rsidRPr="00A83171" w:rsidRDefault="00C64AAB" w:rsidP="00C64AAB">
            <w:pPr>
              <w:widowControl w:val="0"/>
              <w:autoSpaceDE w:val="0"/>
              <w:autoSpaceDN w:val="0"/>
              <w:adjustRightInd w:val="0"/>
              <w:rPr>
                <w:rFonts w:asciiTheme="minorHAnsi" w:hAnsiTheme="minorHAnsi"/>
                <w:lang w:val="en-US" w:bidi="x-none"/>
              </w:rPr>
            </w:pPr>
            <w:r w:rsidRPr="00A83171">
              <w:rPr>
                <w:rFonts w:asciiTheme="minorHAnsi" w:hAnsiTheme="minorHAnsi"/>
                <w:lang w:val="en-US" w:bidi="x-none"/>
              </w:rPr>
              <w:t>In groups, students are given a bucket of pegs. The bucket could have 10 blue and 10 yellow pegs. Students are asked to sort and count the pegs and then return them to the bucket. Students are asked to predict all possible combinations of pegs if two pegs are randomly taken from the bucket. They select one possible combination and, without looking, take two pegs</w:t>
            </w:r>
            <w:r w:rsidR="005F5BCA">
              <w:rPr>
                <w:rFonts w:asciiTheme="minorHAnsi" w:hAnsiTheme="minorHAnsi"/>
                <w:lang w:val="en-US" w:bidi="x-none"/>
              </w:rPr>
              <w:t xml:space="preserve"> </w:t>
            </w:r>
            <w:r w:rsidRPr="00A83171">
              <w:rPr>
                <w:rFonts w:asciiTheme="minorHAnsi" w:hAnsiTheme="minorHAnsi"/>
                <w:lang w:val="en-US" w:bidi="x-none"/>
              </w:rPr>
              <w:t>out of the bucket. They see if the actual result matches their predicted result and discuss. Students repeat the selection several times returning the pegs to the bucket after recording their selection. They write a description of the activity explaining their observations.</w:t>
            </w:r>
          </w:p>
        </w:tc>
      </w:tr>
      <w:tr w:rsidR="001C6A19" w:rsidRPr="00BC0401" w14:paraId="7076240C" w14:textId="0053691E" w:rsidTr="00BC0401">
        <w:trPr>
          <w:trHeight w:val="593"/>
        </w:trPr>
        <w:tc>
          <w:tcPr>
            <w:tcW w:w="3936" w:type="dxa"/>
            <w:vMerge/>
            <w:tcBorders>
              <w:right w:val="single" w:sz="4" w:space="0" w:color="auto"/>
            </w:tcBorders>
            <w:shd w:val="clear" w:color="auto" w:fill="C2D69B" w:themeFill="accent3" w:themeFillTint="99"/>
          </w:tcPr>
          <w:p w14:paraId="3D25DE6F" w14:textId="0F0BE783" w:rsidR="001C6A19" w:rsidRPr="00A83171" w:rsidRDefault="001C6A19" w:rsidP="00BA6310">
            <w:pPr>
              <w:pStyle w:val="Heading2"/>
              <w:rPr>
                <w:rFonts w:asciiTheme="minorHAnsi" w:hAnsiTheme="minorHAnsi"/>
                <w:sz w:val="20"/>
              </w:rPr>
            </w:pPr>
          </w:p>
        </w:tc>
        <w:tc>
          <w:tcPr>
            <w:tcW w:w="2126" w:type="dxa"/>
            <w:shd w:val="clear" w:color="auto" w:fill="FFFFCC"/>
          </w:tcPr>
          <w:p w14:paraId="70A26BB9" w14:textId="43F6D59E" w:rsidR="001C6A19" w:rsidRPr="00A83171" w:rsidRDefault="001C6A19" w:rsidP="00520774">
            <w:pPr>
              <w:rPr>
                <w:rFonts w:asciiTheme="minorHAnsi" w:hAnsiTheme="minorHAnsi"/>
              </w:rPr>
            </w:pPr>
            <w:r w:rsidRPr="00A83171">
              <w:rPr>
                <w:rFonts w:asciiTheme="minorHAnsi" w:eastAsia="Times" w:hAnsiTheme="minorHAnsi"/>
                <w:b/>
                <w:lang w:eastAsia="en-AU"/>
              </w:rPr>
              <w:t xml:space="preserve">EVALUATION </w:t>
            </w:r>
            <w:r w:rsidR="00AA36FD" w:rsidRPr="00A83171">
              <w:rPr>
                <w:rFonts w:asciiTheme="minorHAnsi" w:eastAsia="Times" w:hAnsiTheme="minorHAnsi"/>
                <w:b/>
                <w:lang w:eastAsia="en-AU"/>
              </w:rPr>
              <w:t xml:space="preserve">&amp; </w:t>
            </w:r>
            <w:r w:rsidRPr="00A83171">
              <w:rPr>
                <w:rFonts w:asciiTheme="minorHAnsi" w:eastAsia="Times" w:hAnsiTheme="minorHAnsi"/>
                <w:b/>
                <w:lang w:eastAsia="en-AU"/>
              </w:rPr>
              <w:t>REFLECTION</w:t>
            </w:r>
          </w:p>
        </w:tc>
        <w:tc>
          <w:tcPr>
            <w:tcW w:w="9639" w:type="dxa"/>
            <w:shd w:val="clear" w:color="auto" w:fill="auto"/>
          </w:tcPr>
          <w:p w14:paraId="303AAE9B" w14:textId="77777777" w:rsidR="00A83171" w:rsidRPr="003F5D4C" w:rsidRDefault="00A83171" w:rsidP="00A83171">
            <w:pPr>
              <w:autoSpaceDE w:val="0"/>
              <w:autoSpaceDN w:val="0"/>
              <w:adjustRightInd w:val="0"/>
              <w:rPr>
                <w:rFonts w:asciiTheme="minorHAnsi" w:hAnsiTheme="minorHAnsi"/>
              </w:rPr>
            </w:pPr>
            <w:r w:rsidRPr="003F5D4C">
              <w:rPr>
                <w:rFonts w:asciiTheme="minorHAnsi" w:hAnsiTheme="minorHAnsi"/>
              </w:rPr>
              <w:t>Student Engagement:                                                                Resources:</w:t>
            </w:r>
          </w:p>
          <w:p w14:paraId="56494580" w14:textId="77777777" w:rsidR="00A83171" w:rsidRPr="003F5D4C" w:rsidRDefault="00A83171" w:rsidP="00A83171">
            <w:pPr>
              <w:autoSpaceDE w:val="0"/>
              <w:autoSpaceDN w:val="0"/>
              <w:adjustRightInd w:val="0"/>
              <w:rPr>
                <w:rFonts w:asciiTheme="minorHAnsi" w:hAnsiTheme="minorHAnsi"/>
              </w:rPr>
            </w:pPr>
            <w:r w:rsidRPr="003F5D4C">
              <w:rPr>
                <w:rFonts w:asciiTheme="minorHAnsi" w:hAnsiTheme="minorHAnsi"/>
              </w:rPr>
              <w:t>Achievement of Outcomes:                                                      Follow-up:</w:t>
            </w:r>
          </w:p>
          <w:p w14:paraId="1AF45CEC" w14:textId="079D9A79" w:rsidR="001C6A19" w:rsidRPr="00A83171" w:rsidRDefault="001C6A19" w:rsidP="008C1086">
            <w:pPr>
              <w:rPr>
                <w:rFonts w:asciiTheme="minorHAnsi" w:hAnsiTheme="minorHAnsi"/>
              </w:rPr>
            </w:pPr>
          </w:p>
        </w:tc>
      </w:tr>
    </w:tbl>
    <w:p w14:paraId="7F217419" w14:textId="48A5D92C" w:rsidR="006E7517" w:rsidRPr="00BC0401" w:rsidRDefault="005D2618" w:rsidP="005D2618">
      <w:pPr>
        <w:pStyle w:val="ListParagraph"/>
        <w:numPr>
          <w:ilvl w:val="0"/>
          <w:numId w:val="15"/>
        </w:numPr>
        <w:spacing w:after="200" w:line="276" w:lineRule="auto"/>
        <w:rPr>
          <w:rFonts w:asciiTheme="minorHAnsi" w:hAnsiTheme="minorHAnsi"/>
          <w:sz w:val="22"/>
          <w:szCs w:val="22"/>
        </w:rPr>
      </w:pPr>
      <w:r w:rsidRPr="00BC0401">
        <w:rPr>
          <w:rFonts w:asciiTheme="minorHAnsi" w:hAnsiTheme="minorHAnsi"/>
          <w:sz w:val="22"/>
          <w:szCs w:val="22"/>
        </w:rPr>
        <w:t xml:space="preserve">All assessment tasks should be written in </w:t>
      </w:r>
      <w:r w:rsidRPr="00BC0401">
        <w:rPr>
          <w:rFonts w:asciiTheme="minorHAnsi" w:hAnsiTheme="minorHAnsi"/>
          <w:b/>
          <w:color w:val="FF0000"/>
          <w:sz w:val="22"/>
          <w:szCs w:val="22"/>
        </w:rPr>
        <w:t>red</w:t>
      </w:r>
      <w:r w:rsidR="005A7343" w:rsidRPr="00BC0401">
        <w:rPr>
          <w:rFonts w:asciiTheme="minorHAnsi" w:hAnsiTheme="minorHAnsi"/>
          <w:color w:val="FF0000"/>
          <w:sz w:val="22"/>
          <w:szCs w:val="22"/>
        </w:rPr>
        <w:t xml:space="preserve"> </w:t>
      </w:r>
      <w:r w:rsidR="005A7343" w:rsidRPr="00BC0401">
        <w:rPr>
          <w:rFonts w:asciiTheme="minorHAnsi" w:hAnsiTheme="minorHAnsi"/>
          <w:sz w:val="22"/>
          <w:szCs w:val="22"/>
        </w:rPr>
        <w:t>and planning should be based around developing the skills to complete that task</w:t>
      </w:r>
      <w:r w:rsidR="00083754" w:rsidRPr="00BC0401">
        <w:rPr>
          <w:rFonts w:asciiTheme="minorHAnsi" w:hAnsiTheme="minorHAnsi"/>
          <w:sz w:val="22"/>
          <w:szCs w:val="22"/>
        </w:rPr>
        <w:t>.</w:t>
      </w:r>
    </w:p>
    <w:p w14:paraId="416FCCCE" w14:textId="1D8951C4" w:rsidR="005D2618" w:rsidRPr="00BC0401" w:rsidRDefault="005A7343" w:rsidP="005D2618">
      <w:pPr>
        <w:pStyle w:val="ListParagraph"/>
        <w:numPr>
          <w:ilvl w:val="0"/>
          <w:numId w:val="15"/>
        </w:numPr>
        <w:spacing w:after="200" w:line="276" w:lineRule="auto"/>
        <w:rPr>
          <w:rFonts w:asciiTheme="minorHAnsi" w:hAnsiTheme="minorHAnsi"/>
          <w:sz w:val="22"/>
          <w:szCs w:val="22"/>
        </w:rPr>
      </w:pPr>
      <w:r w:rsidRPr="00BC0401">
        <w:rPr>
          <w:rFonts w:asciiTheme="minorHAnsi" w:hAnsiTheme="minorHAnsi"/>
          <w:sz w:val="22"/>
          <w:szCs w:val="22"/>
        </w:rPr>
        <w:t>Assessment rubrics or marking scale should be considered</w:t>
      </w:r>
      <w:r w:rsidR="00083754" w:rsidRPr="00BC0401">
        <w:rPr>
          <w:rFonts w:asciiTheme="minorHAnsi" w:hAnsiTheme="minorHAnsi"/>
          <w:sz w:val="22"/>
          <w:szCs w:val="22"/>
        </w:rPr>
        <w:t>.</w:t>
      </w:r>
    </w:p>
    <w:sectPr w:rsidR="005D2618" w:rsidRPr="00BC0401" w:rsidSect="00BC0401">
      <w:pgSz w:w="16838" w:h="11906" w:orient="landscape"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B5C"/>
    <w:multiLevelType w:val="multilevel"/>
    <w:tmpl w:val="87E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A0D2B90"/>
    <w:multiLevelType w:val="hybridMultilevel"/>
    <w:tmpl w:val="FD6E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B83285"/>
    <w:multiLevelType w:val="multilevel"/>
    <w:tmpl w:val="BAC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431413"/>
    <w:multiLevelType w:val="hybridMultilevel"/>
    <w:tmpl w:val="97E6E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F959D3"/>
    <w:multiLevelType w:val="hybridMultilevel"/>
    <w:tmpl w:val="8334E63A"/>
    <w:lvl w:ilvl="0" w:tplc="6246A25A">
      <w:start w:val="1"/>
      <w:numFmt w:val="bullet"/>
      <w:lvlText w:val=""/>
      <w:lvlJc w:val="left"/>
      <w:pPr>
        <w:tabs>
          <w:tab w:val="num" w:pos="-357"/>
        </w:tabs>
        <w:ind w:left="720" w:hanging="360"/>
      </w:pPr>
      <w:rPr>
        <w:rFonts w:ascii="Wingdings 2" w:hAnsi="Wingdings 2" w:cs="Wingdings 2"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start w:val="1"/>
      <w:numFmt w:val="bullet"/>
      <w:lvlText w:val=""/>
      <w:lvlJc w:val="left"/>
      <w:pPr>
        <w:tabs>
          <w:tab w:val="num" w:pos="1803"/>
        </w:tabs>
        <w:ind w:left="1803" w:hanging="360"/>
      </w:pPr>
      <w:rPr>
        <w:rFonts w:ascii="Wingdings" w:hAnsi="Wingdings" w:cs="Wingdings" w:hint="default"/>
      </w:rPr>
    </w:lvl>
    <w:lvl w:ilvl="3" w:tplc="0C090001">
      <w:start w:val="1"/>
      <w:numFmt w:val="bullet"/>
      <w:lvlText w:val=""/>
      <w:lvlJc w:val="left"/>
      <w:pPr>
        <w:tabs>
          <w:tab w:val="num" w:pos="2523"/>
        </w:tabs>
        <w:ind w:left="2523" w:hanging="360"/>
      </w:pPr>
      <w:rPr>
        <w:rFonts w:ascii="Symbol" w:hAnsi="Symbol" w:cs="Symbol" w:hint="default"/>
      </w:rPr>
    </w:lvl>
    <w:lvl w:ilvl="4" w:tplc="0C090003">
      <w:start w:val="1"/>
      <w:numFmt w:val="bullet"/>
      <w:lvlText w:val="o"/>
      <w:lvlJc w:val="left"/>
      <w:pPr>
        <w:tabs>
          <w:tab w:val="num" w:pos="3243"/>
        </w:tabs>
        <w:ind w:left="3243" w:hanging="360"/>
      </w:pPr>
      <w:rPr>
        <w:rFonts w:ascii="Courier New" w:hAnsi="Courier New" w:cs="Courier New" w:hint="default"/>
      </w:rPr>
    </w:lvl>
    <w:lvl w:ilvl="5" w:tplc="0C090005">
      <w:start w:val="1"/>
      <w:numFmt w:val="bullet"/>
      <w:lvlText w:val=""/>
      <w:lvlJc w:val="left"/>
      <w:pPr>
        <w:tabs>
          <w:tab w:val="num" w:pos="3963"/>
        </w:tabs>
        <w:ind w:left="3963" w:hanging="360"/>
      </w:pPr>
      <w:rPr>
        <w:rFonts w:ascii="Wingdings" w:hAnsi="Wingdings" w:cs="Wingdings" w:hint="default"/>
      </w:rPr>
    </w:lvl>
    <w:lvl w:ilvl="6" w:tplc="0C090001">
      <w:start w:val="1"/>
      <w:numFmt w:val="bullet"/>
      <w:lvlText w:val=""/>
      <w:lvlJc w:val="left"/>
      <w:pPr>
        <w:tabs>
          <w:tab w:val="num" w:pos="4683"/>
        </w:tabs>
        <w:ind w:left="4683" w:hanging="360"/>
      </w:pPr>
      <w:rPr>
        <w:rFonts w:ascii="Symbol" w:hAnsi="Symbol" w:cs="Symbol" w:hint="default"/>
      </w:rPr>
    </w:lvl>
    <w:lvl w:ilvl="7" w:tplc="0C090003">
      <w:start w:val="1"/>
      <w:numFmt w:val="bullet"/>
      <w:lvlText w:val="o"/>
      <w:lvlJc w:val="left"/>
      <w:pPr>
        <w:tabs>
          <w:tab w:val="num" w:pos="5403"/>
        </w:tabs>
        <w:ind w:left="5403" w:hanging="360"/>
      </w:pPr>
      <w:rPr>
        <w:rFonts w:ascii="Courier New" w:hAnsi="Courier New" w:cs="Courier New" w:hint="default"/>
      </w:rPr>
    </w:lvl>
    <w:lvl w:ilvl="8" w:tplc="0C090005">
      <w:start w:val="1"/>
      <w:numFmt w:val="bullet"/>
      <w:lvlText w:val=""/>
      <w:lvlJc w:val="left"/>
      <w:pPr>
        <w:tabs>
          <w:tab w:val="num" w:pos="6123"/>
        </w:tabs>
        <w:ind w:left="6123" w:hanging="360"/>
      </w:pPr>
      <w:rPr>
        <w:rFonts w:ascii="Wingdings" w:hAnsi="Wingdings" w:cs="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065E8"/>
    <w:multiLevelType w:val="hybridMultilevel"/>
    <w:tmpl w:val="ABFC93E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8"/>
  </w:num>
  <w:num w:numId="4">
    <w:abstractNumId w:val="9"/>
  </w:num>
  <w:num w:numId="5">
    <w:abstractNumId w:val="4"/>
  </w:num>
  <w:num w:numId="6">
    <w:abstractNumId w:val="2"/>
  </w:num>
  <w:num w:numId="7">
    <w:abstractNumId w:val="13"/>
  </w:num>
  <w:num w:numId="8">
    <w:abstractNumId w:val="23"/>
  </w:num>
  <w:num w:numId="9">
    <w:abstractNumId w:val="12"/>
  </w:num>
  <w:num w:numId="10">
    <w:abstractNumId w:val="17"/>
  </w:num>
  <w:num w:numId="11">
    <w:abstractNumId w:val="11"/>
  </w:num>
  <w:num w:numId="12">
    <w:abstractNumId w:val="21"/>
  </w:num>
  <w:num w:numId="13">
    <w:abstractNumId w:val="8"/>
  </w:num>
  <w:num w:numId="14">
    <w:abstractNumId w:val="3"/>
  </w:num>
  <w:num w:numId="15">
    <w:abstractNumId w:val="14"/>
  </w:num>
  <w:num w:numId="16">
    <w:abstractNumId w:val="7"/>
  </w:num>
  <w:num w:numId="17">
    <w:abstractNumId w:val="10"/>
  </w:num>
  <w:num w:numId="18">
    <w:abstractNumId w:val="20"/>
  </w:num>
  <w:num w:numId="19">
    <w:abstractNumId w:val="6"/>
  </w:num>
  <w:num w:numId="20">
    <w:abstractNumId w:val="0"/>
  </w:num>
  <w:num w:numId="21">
    <w:abstractNumId w:val="5"/>
  </w:num>
  <w:num w:numId="22">
    <w:abstractNumId w:val="19"/>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5409"/>
    <w:rsid w:val="000328F1"/>
    <w:rsid w:val="00052DA9"/>
    <w:rsid w:val="00081A4D"/>
    <w:rsid w:val="00083754"/>
    <w:rsid w:val="000A54BD"/>
    <w:rsid w:val="0010795F"/>
    <w:rsid w:val="00116C60"/>
    <w:rsid w:val="001357A6"/>
    <w:rsid w:val="001451A1"/>
    <w:rsid w:val="001717B7"/>
    <w:rsid w:val="00174D77"/>
    <w:rsid w:val="001B7956"/>
    <w:rsid w:val="001C6A19"/>
    <w:rsid w:val="001F0A11"/>
    <w:rsid w:val="00210BA1"/>
    <w:rsid w:val="0022220D"/>
    <w:rsid w:val="00254B51"/>
    <w:rsid w:val="002550D5"/>
    <w:rsid w:val="00262977"/>
    <w:rsid w:val="002650AE"/>
    <w:rsid w:val="002A32F4"/>
    <w:rsid w:val="002B3979"/>
    <w:rsid w:val="002E2AC1"/>
    <w:rsid w:val="00373C06"/>
    <w:rsid w:val="003B6A00"/>
    <w:rsid w:val="003D09B5"/>
    <w:rsid w:val="003F5FE9"/>
    <w:rsid w:val="00403F6E"/>
    <w:rsid w:val="00443B37"/>
    <w:rsid w:val="00455506"/>
    <w:rsid w:val="00486C58"/>
    <w:rsid w:val="0049298F"/>
    <w:rsid w:val="004A4DA4"/>
    <w:rsid w:val="004B2453"/>
    <w:rsid w:val="004B76C4"/>
    <w:rsid w:val="004D1266"/>
    <w:rsid w:val="004F760C"/>
    <w:rsid w:val="00503370"/>
    <w:rsid w:val="00520774"/>
    <w:rsid w:val="00521B3A"/>
    <w:rsid w:val="0053162C"/>
    <w:rsid w:val="0057006E"/>
    <w:rsid w:val="00571856"/>
    <w:rsid w:val="00571ECB"/>
    <w:rsid w:val="00575B6D"/>
    <w:rsid w:val="005A7343"/>
    <w:rsid w:val="005C001A"/>
    <w:rsid w:val="005D2618"/>
    <w:rsid w:val="005F5BCA"/>
    <w:rsid w:val="00620F13"/>
    <w:rsid w:val="00633BA7"/>
    <w:rsid w:val="006466C1"/>
    <w:rsid w:val="00660648"/>
    <w:rsid w:val="00691A0B"/>
    <w:rsid w:val="006D1864"/>
    <w:rsid w:val="006E7517"/>
    <w:rsid w:val="006F1972"/>
    <w:rsid w:val="00743667"/>
    <w:rsid w:val="0079079B"/>
    <w:rsid w:val="007A1EA1"/>
    <w:rsid w:val="007A222F"/>
    <w:rsid w:val="007C0743"/>
    <w:rsid w:val="007C50E5"/>
    <w:rsid w:val="007E3C19"/>
    <w:rsid w:val="007E4125"/>
    <w:rsid w:val="007F31F4"/>
    <w:rsid w:val="00803F1E"/>
    <w:rsid w:val="00816899"/>
    <w:rsid w:val="0083772F"/>
    <w:rsid w:val="008442F2"/>
    <w:rsid w:val="00845A5B"/>
    <w:rsid w:val="00877309"/>
    <w:rsid w:val="0088150C"/>
    <w:rsid w:val="008B4E6D"/>
    <w:rsid w:val="008C1086"/>
    <w:rsid w:val="008C7B62"/>
    <w:rsid w:val="008D520D"/>
    <w:rsid w:val="008F4588"/>
    <w:rsid w:val="009138EC"/>
    <w:rsid w:val="00923B36"/>
    <w:rsid w:val="00925DF8"/>
    <w:rsid w:val="00932461"/>
    <w:rsid w:val="00932E16"/>
    <w:rsid w:val="00961AC9"/>
    <w:rsid w:val="00977E43"/>
    <w:rsid w:val="009F49B9"/>
    <w:rsid w:val="009F6542"/>
    <w:rsid w:val="00A11BAA"/>
    <w:rsid w:val="00A83171"/>
    <w:rsid w:val="00A96550"/>
    <w:rsid w:val="00AA36FD"/>
    <w:rsid w:val="00AA7C36"/>
    <w:rsid w:val="00AB5CAF"/>
    <w:rsid w:val="00AC10DF"/>
    <w:rsid w:val="00AD2470"/>
    <w:rsid w:val="00B030A8"/>
    <w:rsid w:val="00B4193E"/>
    <w:rsid w:val="00B54A6D"/>
    <w:rsid w:val="00B63786"/>
    <w:rsid w:val="00B73124"/>
    <w:rsid w:val="00B84918"/>
    <w:rsid w:val="00BA6310"/>
    <w:rsid w:val="00BB051B"/>
    <w:rsid w:val="00BC0401"/>
    <w:rsid w:val="00BC43B0"/>
    <w:rsid w:val="00BD33F5"/>
    <w:rsid w:val="00BF49F1"/>
    <w:rsid w:val="00C4146A"/>
    <w:rsid w:val="00C42F08"/>
    <w:rsid w:val="00C64AAB"/>
    <w:rsid w:val="00C660B3"/>
    <w:rsid w:val="00C7475F"/>
    <w:rsid w:val="00C909B1"/>
    <w:rsid w:val="00CA13F7"/>
    <w:rsid w:val="00CB2AF4"/>
    <w:rsid w:val="00CC5D42"/>
    <w:rsid w:val="00D01B42"/>
    <w:rsid w:val="00D073AE"/>
    <w:rsid w:val="00D36387"/>
    <w:rsid w:val="00D41A1D"/>
    <w:rsid w:val="00D45271"/>
    <w:rsid w:val="00D67175"/>
    <w:rsid w:val="00D67D2E"/>
    <w:rsid w:val="00DB3CCB"/>
    <w:rsid w:val="00DB70B5"/>
    <w:rsid w:val="00DF47F3"/>
    <w:rsid w:val="00DF7960"/>
    <w:rsid w:val="00E1733F"/>
    <w:rsid w:val="00E201D9"/>
    <w:rsid w:val="00E202DD"/>
    <w:rsid w:val="00E40A2A"/>
    <w:rsid w:val="00E4494B"/>
    <w:rsid w:val="00E6053A"/>
    <w:rsid w:val="00E84467"/>
    <w:rsid w:val="00EB1737"/>
    <w:rsid w:val="00ED18F4"/>
    <w:rsid w:val="00EE7DFF"/>
    <w:rsid w:val="00EF260C"/>
    <w:rsid w:val="00F0294E"/>
    <w:rsid w:val="00F10A55"/>
    <w:rsid w:val="00F46276"/>
    <w:rsid w:val="00F557FA"/>
    <w:rsid w:val="00F56941"/>
    <w:rsid w:val="00F71D4D"/>
    <w:rsid w:val="00F97771"/>
    <w:rsid w:val="00FA063A"/>
    <w:rsid w:val="00FA3E3E"/>
    <w:rsid w:val="00FC6BF9"/>
    <w:rsid w:val="00FD11C0"/>
    <w:rsid w:val="00FD4CD2"/>
    <w:rsid w:val="00FE1DB3"/>
    <w:rsid w:val="00FE384A"/>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bc.co.uk/schools/mathsfile/shockwave/games/fish.html" TargetMode="External"/><Relationship Id="rId8" Type="http://schemas.openxmlformats.org/officeDocument/2006/relationships/hyperlink" Target="http://www.bbc.co.uk/schools/teachers/ks2_lessonplans/maths/probability.shtml" TargetMode="External"/><Relationship Id="rId9" Type="http://schemas.openxmlformats.org/officeDocument/2006/relationships/hyperlink" Target="http://www.bbc.co.uk/bitesize/ks2/maths/data/probability/play/" TargetMode="External"/><Relationship Id="rId10" Type="http://schemas.openxmlformats.org/officeDocument/2006/relationships/hyperlink" Target="http://www.kidsmathgamesonline.com/numbers/prob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C0ED-8D37-3544-A97F-EDB22AAE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2014-08-29T02:12:00Z</cp:lastPrinted>
  <dcterms:created xsi:type="dcterms:W3CDTF">2015-01-14T23:16:00Z</dcterms:created>
  <dcterms:modified xsi:type="dcterms:W3CDTF">2015-01-14T23:16:00Z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