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45"/>
        <w:gridCol w:w="4214"/>
        <w:gridCol w:w="4214"/>
        <w:gridCol w:w="4215"/>
      </w:tblGrid>
      <w:tr w:rsidR="00D41A1D" w:rsidRPr="004A4DA4" w14:paraId="558EF306" w14:textId="77777777" w:rsidTr="003764AC">
        <w:trPr>
          <w:trHeight w:hRule="exact" w:val="582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0B24214B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F3021"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6C976DC0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430DFA9C" w:rsidR="00D41A1D" w:rsidRPr="004A4DA4" w:rsidRDefault="005208B8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Statistics and Probability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3B3434E" w14:textId="77777777" w:rsidR="005208B8" w:rsidRDefault="00D41A1D" w:rsidP="004A4DA4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</w:p>
          <w:p w14:paraId="410E81FB" w14:textId="18353589" w:rsidR="00D41A1D" w:rsidRPr="00CB39EB" w:rsidRDefault="005208B8" w:rsidP="00DF30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Chance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</w:t>
            </w:r>
            <w:r w:rsidR="00BF5613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4704C7" w14:textId="62086B52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F3021">
              <w:rPr>
                <w:rFonts w:asciiTheme="minorHAnsi" w:hAnsiTheme="minorHAnsi"/>
                <w:b/>
                <w:sz w:val="24"/>
                <w:szCs w:val="24"/>
              </w:rPr>
              <w:t>MA2-1WM</w:t>
            </w:r>
          </w:p>
        </w:tc>
      </w:tr>
      <w:tr w:rsidR="00CA13F7" w:rsidRPr="004A4DA4" w14:paraId="2E3192F3" w14:textId="77777777" w:rsidTr="0044063A">
        <w:trPr>
          <w:trHeight w:hRule="exact" w:val="461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46632936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DF3021">
              <w:rPr>
                <w:rFonts w:asciiTheme="minorHAnsi" w:hAnsiTheme="minorHAnsi"/>
                <w:szCs w:val="24"/>
              </w:rPr>
              <w:t xml:space="preserve"> MA2-19SP</w:t>
            </w:r>
          </w:p>
        </w:tc>
        <w:tc>
          <w:tcPr>
            <w:tcW w:w="12643" w:type="dxa"/>
            <w:gridSpan w:val="3"/>
            <w:shd w:val="clear" w:color="auto" w:fill="auto"/>
          </w:tcPr>
          <w:p w14:paraId="228D2B50" w14:textId="77777777" w:rsidR="00DF3021" w:rsidRPr="00DF3021" w:rsidRDefault="00DF3021" w:rsidP="00DF3021">
            <w:pPr>
              <w:pStyle w:val="outcome"/>
              <w:ind w:left="0" w:firstLine="0"/>
              <w:rPr>
                <w:sz w:val="22"/>
                <w:szCs w:val="22"/>
              </w:rPr>
            </w:pPr>
            <w:r w:rsidRPr="00DF3021">
              <w:rPr>
                <w:sz w:val="22"/>
                <w:szCs w:val="22"/>
              </w:rPr>
              <w:t xml:space="preserve">Describes and compares chance events in social and experimental contexts </w:t>
            </w:r>
          </w:p>
          <w:p w14:paraId="0F5AEC8D" w14:textId="147B3BC9" w:rsidR="005208B8" w:rsidRPr="00DF3021" w:rsidRDefault="005208B8" w:rsidP="00CB39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13F7" w:rsidRPr="004A4DA4" w14:paraId="2B1E5F1E" w14:textId="77777777" w:rsidTr="0044063A">
        <w:trPr>
          <w:trHeight w:hRule="exact" w:val="2073"/>
        </w:trPr>
        <w:tc>
          <w:tcPr>
            <w:tcW w:w="30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6CB6CDF0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06CEA" w14:textId="77777777" w:rsidR="0044063A" w:rsidRPr="00F732DB" w:rsidRDefault="0044063A" w:rsidP="0044063A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F732DB">
              <w:rPr>
                <w:b/>
                <w:color w:val="000000"/>
                <w:sz w:val="20"/>
                <w:szCs w:val="20"/>
              </w:rPr>
              <w:t>Describe possible everyday events and order their chances of occurring (ACMSP092)</w:t>
            </w:r>
          </w:p>
          <w:p w14:paraId="19CF2906" w14:textId="77777777" w:rsidR="0044063A" w:rsidRPr="00F732DB" w:rsidRDefault="0044063A" w:rsidP="0044063A">
            <w:pPr>
              <w:pStyle w:val="NoSpacing"/>
              <w:numPr>
                <w:ilvl w:val="0"/>
                <w:numId w:val="2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F732DB">
              <w:rPr>
                <w:rFonts w:eastAsia="Times New Roman"/>
                <w:color w:val="000000"/>
                <w:sz w:val="20"/>
                <w:szCs w:val="20"/>
              </w:rPr>
              <w:t>use the terms '</w:t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fldChar w:fldCharType="begin"/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instrText xml:space="preserve"> HYPERLINK "http://syllabus.bos.nsw.edu.au/glossary/mat/equally-likely-outcomes/?ajax" \o "Click for more information about 'equally likely'" \t "_blank" </w:instrText>
            </w:r>
            <w:r w:rsidRPr="00F732DB">
              <w:rPr>
                <w:color w:val="000000"/>
                <w:sz w:val="20"/>
                <w:szCs w:val="20"/>
              </w:rPr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fldChar w:fldCharType="separate"/>
            </w:r>
            <w:r w:rsidRPr="00F732DB">
              <w:rPr>
                <w:rStyle w:val="Hyperlink"/>
                <w:rFonts w:asciiTheme="minorHAnsi" w:eastAsia="Times New Roman" w:hAnsiTheme="minorHAnsi"/>
                <w:sz w:val="20"/>
                <w:szCs w:val="20"/>
              </w:rPr>
              <w:t>equally likely</w:t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fldChar w:fldCharType="end"/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t>', 'likely' and 'unlikely' to describe the chance of everyday events occurring, eg 'It is equally likely that you will get an </w:t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fldChar w:fldCharType="begin"/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instrText xml:space="preserve"> HYPERLINK "http://syllabus.bos.nsw.edu.au/glossary/mat/odd-number/?ajax" \o "Click for more information about 'odd'" \t "_blank" </w:instrText>
            </w:r>
            <w:r w:rsidRPr="00F732DB">
              <w:rPr>
                <w:color w:val="000000"/>
                <w:sz w:val="20"/>
                <w:szCs w:val="20"/>
              </w:rPr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fldChar w:fldCharType="separate"/>
            </w:r>
            <w:r w:rsidRPr="00F732DB">
              <w:rPr>
                <w:rStyle w:val="Hyperlink"/>
                <w:rFonts w:asciiTheme="minorHAnsi" w:eastAsia="Times New Roman" w:hAnsiTheme="minorHAnsi"/>
                <w:sz w:val="20"/>
                <w:szCs w:val="20"/>
              </w:rPr>
              <w:t>odd</w:t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fldChar w:fldCharType="end"/>
            </w:r>
            <w:r w:rsidRPr="00F732DB">
              <w:rPr>
                <w:rStyle w:val="apple-converted-space"/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t>or an </w:t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fldChar w:fldCharType="begin"/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instrText xml:space="preserve"> HYPERLINK "http://syllabus.bos.nsw.edu.au/glossary/mat/even-number/?ajax" \o "Click for more information about 'even number'" \t "_blank" </w:instrText>
            </w:r>
            <w:r w:rsidRPr="00F732DB">
              <w:rPr>
                <w:color w:val="000000"/>
                <w:sz w:val="20"/>
                <w:szCs w:val="20"/>
              </w:rPr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fldChar w:fldCharType="separate"/>
            </w:r>
            <w:r w:rsidRPr="00F732DB">
              <w:rPr>
                <w:rStyle w:val="Hyperlink"/>
                <w:rFonts w:asciiTheme="minorHAnsi" w:eastAsia="Times New Roman" w:hAnsiTheme="minorHAnsi"/>
                <w:sz w:val="20"/>
                <w:szCs w:val="20"/>
              </w:rPr>
              <w:t>even number</w:t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fldChar w:fldCharType="end"/>
            </w:r>
            <w:r w:rsidRPr="00F732DB">
              <w:rPr>
                <w:rStyle w:val="apple-converted-space"/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  <w:r w:rsidRPr="00F732DB">
              <w:rPr>
                <w:rFonts w:eastAsia="Times New Roman"/>
                <w:color w:val="000000"/>
                <w:sz w:val="20"/>
                <w:szCs w:val="20"/>
              </w:rPr>
              <w:t>when you roll a die'</w:t>
            </w:r>
            <w:r w:rsidRPr="00F732DB">
              <w:rPr>
                <w:rStyle w:val="apple-converted-space"/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  <w:p w14:paraId="3B6580C1" w14:textId="77777777" w:rsidR="0044063A" w:rsidRPr="00F732DB" w:rsidRDefault="0044063A" w:rsidP="0044063A">
            <w:pPr>
              <w:pStyle w:val="NoSpacing"/>
              <w:numPr>
                <w:ilvl w:val="0"/>
                <w:numId w:val="2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F732DB">
              <w:rPr>
                <w:rFonts w:eastAsia="Times New Roman"/>
                <w:color w:val="000000"/>
                <w:sz w:val="20"/>
                <w:szCs w:val="20"/>
              </w:rPr>
              <w:t>compare the chance of familiar events occurring and describe the events as being 'more likely' or 'less likely' to occur than each other</w:t>
            </w:r>
            <w:r w:rsidRPr="00F732DB">
              <w:rPr>
                <w:rStyle w:val="apple-converted-space"/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  <w:p w14:paraId="40094115" w14:textId="77777777" w:rsidR="0044063A" w:rsidRPr="00F732DB" w:rsidRDefault="0044063A" w:rsidP="0044063A">
            <w:pPr>
              <w:pStyle w:val="NoSpacing"/>
              <w:numPr>
                <w:ilvl w:val="0"/>
                <w:numId w:val="2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F732DB">
              <w:rPr>
                <w:rFonts w:eastAsia="Times New Roman"/>
                <w:color w:val="000000"/>
                <w:sz w:val="20"/>
                <w:szCs w:val="20"/>
              </w:rPr>
              <w:t>order events from least likely to most likely to occur, eg 'Having 10 children away sick on the same day is less likely than having one or two away'</w:t>
            </w:r>
          </w:p>
          <w:p w14:paraId="3E129BB8" w14:textId="77777777" w:rsidR="0044063A" w:rsidRPr="00F732DB" w:rsidRDefault="0044063A" w:rsidP="0044063A">
            <w:pPr>
              <w:pStyle w:val="NoSpacing"/>
              <w:numPr>
                <w:ilvl w:val="0"/>
                <w:numId w:val="2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F732DB">
              <w:rPr>
                <w:rFonts w:eastAsia="Times New Roman"/>
                <w:color w:val="000000"/>
                <w:sz w:val="20"/>
                <w:szCs w:val="20"/>
              </w:rPr>
              <w:t>compare the likelihood of obtaining particular outcomes in a simple chance experiment, eg for a collection of 7 red, 13 blue and 10 yellow marbles, name blue as being the colour most likely to be drawn out and recognise that it is impossible to draw out a green marble</w:t>
            </w:r>
          </w:p>
          <w:p w14:paraId="0FAFFE22" w14:textId="6DB51D37" w:rsidR="006B3749" w:rsidRPr="00DF3021" w:rsidRDefault="006B3749" w:rsidP="006B3749">
            <w:pPr>
              <w:shd w:val="clear" w:color="auto" w:fill="FFFFFF"/>
              <w:spacing w:after="75" w:line="285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7F04BEDA" w14:textId="77777777" w:rsidR="006B3749" w:rsidRPr="00DF3021" w:rsidRDefault="006B3749" w:rsidP="006B37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1739B6C" w14:textId="77777777" w:rsidR="00CA13F7" w:rsidRPr="00DF3021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5FE9" w:rsidRPr="004A4DA4" w14:paraId="3AF8E4E5" w14:textId="77777777" w:rsidTr="00C65999">
        <w:trPr>
          <w:trHeight w:hRule="exact" w:val="987"/>
        </w:trPr>
        <w:tc>
          <w:tcPr>
            <w:tcW w:w="30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0E2916" w:rsidRDefault="004A4DA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0E2916">
              <w:rPr>
                <w:rFonts w:asciiTheme="minorHAnsi" w:hAnsiTheme="minorHAnsi"/>
                <w:sz w:val="20"/>
              </w:rPr>
              <w:t>ASSESSMENT FOR LEARNING</w:t>
            </w:r>
          </w:p>
          <w:p w14:paraId="10544AE5" w14:textId="5AC3BA1A" w:rsidR="005D2618" w:rsidRPr="000E2916" w:rsidRDefault="004A4DA4" w:rsidP="004A4DA4">
            <w:pPr>
              <w:rPr>
                <w:rFonts w:asciiTheme="minorHAnsi" w:hAnsiTheme="minorHAnsi"/>
                <w:lang w:eastAsia="en-AU"/>
              </w:rPr>
            </w:pPr>
            <w:r w:rsidRPr="000E2916">
              <w:rPr>
                <w:rFonts w:asciiTheme="minorHAnsi" w:hAnsiTheme="minorHAnsi"/>
                <w:lang w:eastAsia="en-AU"/>
              </w:rPr>
              <w:t>(PRE-ASSESSMENT)</w:t>
            </w:r>
          </w:p>
        </w:tc>
        <w:tc>
          <w:tcPr>
            <w:tcW w:w="12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60165" w14:textId="31B87969" w:rsidR="00710539" w:rsidRPr="00DF3021" w:rsidRDefault="001C323D" w:rsidP="00DF302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DF3021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Review </w:t>
            </w:r>
          </w:p>
          <w:p w14:paraId="0A389A24" w14:textId="797DEF52" w:rsidR="007C76BA" w:rsidRPr="00DF3021" w:rsidRDefault="007C76BA" w:rsidP="00710539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DF3021">
              <w:rPr>
                <w:rFonts w:asciiTheme="minorHAnsi" w:hAnsiTheme="minorHAnsi" w:cs="Arial"/>
                <w:color w:val="FF0000"/>
                <w:sz w:val="22"/>
                <w:szCs w:val="22"/>
              </w:rPr>
              <w:t>Students contribute a page to the “Never Ever” book. That is an event that will never happen.</w:t>
            </w:r>
          </w:p>
          <w:p w14:paraId="6F5303BD" w14:textId="469C86B7" w:rsidR="007C76BA" w:rsidRPr="00DF3021" w:rsidRDefault="007C76BA" w:rsidP="00710539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DF3021">
              <w:rPr>
                <w:rFonts w:asciiTheme="minorHAnsi" w:hAnsiTheme="minorHAnsi" w:cs="Arial"/>
                <w:color w:val="FF0000"/>
                <w:sz w:val="22"/>
                <w:szCs w:val="22"/>
              </w:rPr>
              <w:t>Class reviews each page and discusses</w:t>
            </w:r>
            <w:r w:rsidR="000E2916" w:rsidRPr="00DF3021">
              <w:rPr>
                <w:rFonts w:asciiTheme="minorHAnsi" w:hAnsiTheme="minorHAnsi" w:cs="Arial"/>
                <w:color w:val="FF0000"/>
                <w:sz w:val="22"/>
                <w:szCs w:val="22"/>
              </w:rPr>
              <w:t>.</w:t>
            </w:r>
          </w:p>
          <w:p w14:paraId="0D0490BA" w14:textId="77777777" w:rsidR="00C65999" w:rsidRPr="00DF3021" w:rsidRDefault="00C65999" w:rsidP="0071053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359F4E8E" w14:textId="77777777" w:rsidR="001C323D" w:rsidRPr="00DF3021" w:rsidRDefault="001C323D" w:rsidP="0071053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C9F641" w14:textId="1025B178" w:rsidR="003D5F0E" w:rsidRPr="00DF3021" w:rsidRDefault="003D5F0E" w:rsidP="001C32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A4DA4" w14:paraId="3AC2808E" w14:textId="77777777" w:rsidTr="002C5BD7">
        <w:trPr>
          <w:trHeight w:hRule="exact" w:val="1001"/>
        </w:trPr>
        <w:tc>
          <w:tcPr>
            <w:tcW w:w="30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0E2916" w:rsidRDefault="008F4588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0E2916">
              <w:rPr>
                <w:rFonts w:asciiTheme="minorHAnsi" w:hAnsiTheme="minorHAnsi"/>
                <w:sz w:val="20"/>
              </w:rPr>
              <w:t>WARM UP / DRILL</w:t>
            </w:r>
          </w:p>
        </w:tc>
        <w:tc>
          <w:tcPr>
            <w:tcW w:w="12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773BF" w14:textId="5CBDC57A" w:rsidR="003D5F0E" w:rsidRPr="00DF3021" w:rsidRDefault="00075C5E" w:rsidP="00DF302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Style w:val="Hyperlink"/>
                <w:rFonts w:asciiTheme="minorHAnsi" w:hAnsiTheme="minorHAnsi" w:cs="Weidemann-Bold"/>
                <w:bCs/>
                <w:color w:val="auto"/>
                <w:sz w:val="22"/>
                <w:szCs w:val="22"/>
                <w:u w:val="none"/>
              </w:rPr>
            </w:pPr>
            <w:r w:rsidRPr="00DF3021">
              <w:rPr>
                <w:rStyle w:val="Hyperlink"/>
                <w:rFonts w:asciiTheme="minorHAnsi" w:hAnsiTheme="minorHAnsi" w:cs="Weidemann-Bold"/>
                <w:bCs/>
                <w:color w:val="auto"/>
                <w:sz w:val="22"/>
                <w:szCs w:val="22"/>
                <w:u w:val="none"/>
              </w:rPr>
              <w:t>Make 50/100</w:t>
            </w:r>
          </w:p>
          <w:p w14:paraId="63D8E69A" w14:textId="364C62B6" w:rsidR="00075C5E" w:rsidRPr="00DF3021" w:rsidRDefault="00075C5E" w:rsidP="00342265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sz w:val="22"/>
                <w:szCs w:val="22"/>
              </w:rPr>
            </w:pPr>
            <w:r w:rsidRPr="00DF3021">
              <w:rPr>
                <w:rStyle w:val="Hyperlink"/>
                <w:rFonts w:asciiTheme="minorHAnsi" w:hAnsiTheme="minorHAnsi" w:cs="Weidemann-Bold"/>
                <w:bCs/>
                <w:color w:val="auto"/>
                <w:sz w:val="22"/>
                <w:szCs w:val="22"/>
                <w:u w:val="none"/>
              </w:rPr>
              <w:t xml:space="preserve">Children play in pairs. Each person takes turns to roll 2 dice and add together. Record addition in one column and tally dice throws in anther. First to reach 50/100 wins. Compare how many dice throws it took for </w:t>
            </w:r>
            <w:proofErr w:type="gramStart"/>
            <w:r w:rsidRPr="00DF3021">
              <w:rPr>
                <w:rStyle w:val="Hyperlink"/>
                <w:rFonts w:asciiTheme="minorHAnsi" w:hAnsiTheme="minorHAnsi" w:cs="Weidemann-Bold"/>
                <w:bCs/>
                <w:color w:val="auto"/>
                <w:sz w:val="22"/>
                <w:szCs w:val="22"/>
                <w:u w:val="none"/>
              </w:rPr>
              <w:t>each student to reach their</w:t>
            </w:r>
            <w:proofErr w:type="gramEnd"/>
            <w:r w:rsidRPr="00DF3021">
              <w:rPr>
                <w:rStyle w:val="Hyperlink"/>
                <w:rFonts w:asciiTheme="minorHAnsi" w:hAnsiTheme="minorHAnsi" w:cs="Weidemann-Bold"/>
                <w:bCs/>
                <w:color w:val="auto"/>
                <w:sz w:val="22"/>
                <w:szCs w:val="22"/>
                <w:u w:val="none"/>
              </w:rPr>
              <w:t xml:space="preserve"> total.</w:t>
            </w:r>
          </w:p>
          <w:p w14:paraId="3555E1C1" w14:textId="77777777" w:rsidR="005A7343" w:rsidRPr="00DF3021" w:rsidRDefault="005A7343" w:rsidP="00EF40A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A4DA4" w14:paraId="23467F1E" w14:textId="77777777" w:rsidTr="0044063A">
        <w:trPr>
          <w:trHeight w:hRule="exact" w:val="1129"/>
        </w:trPr>
        <w:tc>
          <w:tcPr>
            <w:tcW w:w="3059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12643" w:type="dxa"/>
            <w:gridSpan w:val="3"/>
            <w:shd w:val="clear" w:color="auto" w:fill="auto"/>
          </w:tcPr>
          <w:p w14:paraId="7E621828" w14:textId="70CA3B96" w:rsidR="000060FD" w:rsidRPr="00DF3021" w:rsidRDefault="000060FD" w:rsidP="00DF302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DF3021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AFAFA"/>
              </w:rPr>
              <w:t>There are 30 green marbles, 12 blue marble and 6 red marbles in a bag. Predict which marble is more likely to be drawn out of the bag.</w:t>
            </w:r>
          </w:p>
          <w:p w14:paraId="115ED6C6" w14:textId="51EA772F" w:rsidR="000060FD" w:rsidRPr="00DF3021" w:rsidRDefault="000060FD" w:rsidP="00DF302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DF3021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AFAFA"/>
              </w:rPr>
              <w:t>As you take 10 marbles out of the bag, record the results by using tally marks. After you have recorded the result, compare the actual results with your predictions.</w:t>
            </w:r>
          </w:p>
          <w:p w14:paraId="7971F164" w14:textId="09640D22" w:rsidR="005A7343" w:rsidRPr="00DF3021" w:rsidRDefault="005A7343" w:rsidP="003D5F0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A4D" w:rsidRPr="004A4DA4" w14:paraId="747DA87F" w14:textId="77777777" w:rsidTr="003764AC">
        <w:trPr>
          <w:trHeight w:val="353"/>
        </w:trPr>
        <w:tc>
          <w:tcPr>
            <w:tcW w:w="30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0C4C8E1C" w:rsidR="00081A4D" w:rsidRPr="00833AA7" w:rsidRDefault="00081A4D" w:rsidP="00833AA7">
            <w:pPr>
              <w:pStyle w:val="Heading2"/>
              <w:tabs>
                <w:tab w:val="left" w:pos="4191"/>
              </w:tabs>
              <w:rPr>
                <w:rFonts w:ascii="Wingdings 2" w:hAnsi="Wingdings 2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</w:t>
            </w:r>
            <w:r w:rsidR="00833AA7">
              <w:rPr>
                <w:rFonts w:asciiTheme="minorHAnsi" w:hAnsiTheme="minorHAnsi"/>
                <w:szCs w:val="24"/>
              </w:rPr>
              <w:t>S</w:t>
            </w:r>
          </w:p>
        </w:tc>
        <w:tc>
          <w:tcPr>
            <w:tcW w:w="4214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14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15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3764AC">
        <w:trPr>
          <w:trHeight w:hRule="exact" w:val="2259"/>
        </w:trPr>
        <w:tc>
          <w:tcPr>
            <w:tcW w:w="3059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5208B8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14" w:type="dxa"/>
            <w:shd w:val="clear" w:color="auto" w:fill="auto"/>
          </w:tcPr>
          <w:p w14:paraId="24ECBE39" w14:textId="75B3FE96" w:rsidR="00081A4D" w:rsidRPr="00833AA7" w:rsidRDefault="00A550CE" w:rsidP="00A550CE">
            <w:p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833AA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081A4D" w:rsidRPr="00833AA7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="00081A4D" w:rsidRPr="00833AA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="00081A4D" w:rsidRPr="00833AA7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26466596" w:rsidR="00081A4D" w:rsidRP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A550CE"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47B28288" w:rsidR="00081A4D" w:rsidRP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0F6F3AD8" w14:textId="275A210C" w:rsid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56702577" w:rsidR="00081A4D" w:rsidRP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27ED5204" w:rsidR="00081A4D" w:rsidRPr="003764AC" w:rsidRDefault="003764AC" w:rsidP="003764A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>
              <w:rPr>
                <w:rFonts w:ascii="Wingdings" w:hAnsi="Wingdings"/>
                <w:szCs w:val="24"/>
              </w:rPr>
              <w:t></w:t>
            </w:r>
            <w:r w:rsidR="00081A4D" w:rsidRPr="003764A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="00081A4D" w:rsidRPr="003764AC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="00081A4D" w:rsidRPr="003764A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="00081A4D" w:rsidRPr="003764AC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="00081A4D" w:rsidRPr="003764A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14" w:type="dxa"/>
            <w:shd w:val="clear" w:color="auto" w:fill="auto"/>
          </w:tcPr>
          <w:p w14:paraId="4E1282FD" w14:textId="4C4CD8A9" w:rsid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</w:t>
            </w:r>
            <w:r w:rsidR="003764A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criteria</w:t>
            </w:r>
          </w:p>
          <w:p w14:paraId="5B3B4AF1" w14:textId="3B20A276" w:rsidR="00081A4D" w:rsidRP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6E056540" w:rsidR="00081A4D" w:rsidRP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600A4707" w:rsidR="00081A4D" w:rsidRP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0553BE46" w:rsidR="00081A4D" w:rsidRP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8B73807" w:rsidR="00081A4D" w:rsidRPr="003764AC" w:rsidRDefault="003764AC" w:rsidP="003764AC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>
              <w:rPr>
                <w:rFonts w:ascii="Wingdings" w:hAnsi="Wingdings"/>
                <w:szCs w:val="24"/>
              </w:rPr>
              <w:t></w:t>
            </w:r>
            <w:r w:rsidR="00081A4D" w:rsidRPr="003764A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15" w:type="dxa"/>
            <w:shd w:val="clear" w:color="auto" w:fill="auto"/>
          </w:tcPr>
          <w:p w14:paraId="1997C1ED" w14:textId="4D86ED5D" w:rsidR="00081A4D" w:rsidRP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0086C6D8" w:rsidR="00081A4D" w:rsidRP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1590E4E" w:rsidR="00081A4D" w:rsidRP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6B352854" w:rsidR="00081A4D" w:rsidRP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3D0E5DE6" w:rsidR="00081A4D" w:rsidRPr="00A550CE" w:rsidRDefault="00A550CE" w:rsidP="00A550C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 w:rsidR="003764AC">
              <w:rPr>
                <w:rFonts w:ascii="Wingdings" w:hAnsi="Wingdings"/>
                <w:szCs w:val="24"/>
              </w:rPr>
              <w:t></w:t>
            </w:r>
            <w:r w:rsidR="00081A4D" w:rsidRPr="00A550C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4DF7F8BE" w:rsidR="00081A4D" w:rsidRPr="003764AC" w:rsidRDefault="003764AC" w:rsidP="003764AC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Wingdings" w:hAnsi="Wingdings"/>
                <w:szCs w:val="24"/>
              </w:rPr>
              <w:t></w:t>
            </w:r>
            <w:r>
              <w:rPr>
                <w:rFonts w:ascii="Wingdings" w:hAnsi="Wingdings"/>
                <w:szCs w:val="24"/>
              </w:rPr>
              <w:t></w:t>
            </w:r>
            <w:r w:rsidR="00081A4D" w:rsidRPr="003764A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3764AC">
        <w:trPr>
          <w:trHeight w:hRule="exact" w:val="1058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A9B1A92" w:rsidR="00081A4D" w:rsidRPr="004A4DA4" w:rsidRDefault="00081A4D" w:rsidP="005208B8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43" w:type="dxa"/>
            <w:gridSpan w:val="3"/>
          </w:tcPr>
          <w:p w14:paraId="47AC8D3C" w14:textId="7F0174F7" w:rsidR="00081A4D" w:rsidRPr="004A4DA4" w:rsidRDefault="009C619C" w:rsidP="00075C5E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Interactive whiteboard, Internet,</w:t>
            </w:r>
            <w:r w:rsidR="000406D5">
              <w:rPr>
                <w:rFonts w:asciiTheme="minorHAnsi" w:hAnsiTheme="minorHAnsi"/>
                <w:sz w:val="24"/>
                <w:szCs w:val="24"/>
              </w:rPr>
              <w:t xml:space="preserve"> metalanguage signage, </w:t>
            </w:r>
            <w:r w:rsidR="00075C5E">
              <w:rPr>
                <w:rFonts w:asciiTheme="minorHAnsi" w:hAnsiTheme="minorHAnsi"/>
                <w:sz w:val="24"/>
                <w:szCs w:val="24"/>
              </w:rPr>
              <w:t>paper,dice, pens and textas</w:t>
            </w:r>
            <w:r w:rsidR="007C76BA">
              <w:rPr>
                <w:rFonts w:asciiTheme="minorHAnsi" w:hAnsiTheme="minorHAnsi"/>
                <w:sz w:val="24"/>
                <w:szCs w:val="24"/>
              </w:rPr>
              <w:t>,  board games,</w:t>
            </w:r>
            <w:r w:rsidR="000E291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C76BA">
              <w:rPr>
                <w:rFonts w:asciiTheme="minorHAnsi" w:hAnsiTheme="minorHAnsi"/>
                <w:sz w:val="24"/>
                <w:szCs w:val="24"/>
              </w:rPr>
              <w:t>recording template for game, Computers,”Never ever”  book template</w:t>
            </w:r>
            <w:r w:rsidR="007D102C">
              <w:rPr>
                <w:rFonts w:asciiTheme="minorHAnsi" w:hAnsiTheme="minorHAnsi"/>
                <w:sz w:val="24"/>
                <w:szCs w:val="24"/>
              </w:rPr>
              <w:t>, coins, recording template for heads/tails coin toss.</w:t>
            </w:r>
          </w:p>
        </w:tc>
      </w:tr>
    </w:tbl>
    <w:p w14:paraId="49C62B16" w14:textId="76ACE628" w:rsidR="00CA13F7" w:rsidRDefault="00CA13F7"/>
    <w:p w14:paraId="27461560" w14:textId="69284F36" w:rsidR="00CA13F7" w:rsidRPr="00F92086" w:rsidRDefault="00CA13F7" w:rsidP="00F92086">
      <w:pPr>
        <w:spacing w:after="200" w:line="276" w:lineRule="auto"/>
      </w:pPr>
      <w:r>
        <w:br w:type="page"/>
      </w:r>
      <w:r w:rsidR="00F92086">
        <w:lastRenderedPageBreak/>
        <w:t xml:space="preserve">                                                                          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0E2916">
        <w:trPr>
          <w:trHeight w:val="1829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61BFD96" w14:textId="61EC36D7" w:rsidR="007904A4" w:rsidRPr="00DF3021" w:rsidRDefault="007904A4" w:rsidP="007904A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lang w:val="en-US"/>
              </w:rPr>
            </w:pPr>
            <w:r w:rsidRPr="00DF3021">
              <w:rPr>
                <w:rFonts w:ascii="Minion Pro" w:eastAsia="MS Gothic" w:hAnsi="Minion Pro" w:cs="Minion Pro"/>
                <w:b/>
                <w:bCs/>
                <w:lang w:val="en-US"/>
              </w:rPr>
              <w:t>☐</w:t>
            </w:r>
            <w:r w:rsidRPr="00DF3021">
              <w:rPr>
                <w:rFonts w:asciiTheme="minorHAnsi" w:hAnsiTheme="minorHAnsi"/>
                <w:b/>
                <w:bCs/>
                <w:lang w:val="en-US"/>
              </w:rPr>
              <w:t>Likely or not?</w:t>
            </w:r>
          </w:p>
          <w:p w14:paraId="6ADC372F" w14:textId="4E38BDF7" w:rsidR="007904A4" w:rsidRPr="00DF3021" w:rsidRDefault="007904A4" w:rsidP="007904A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DF3021">
              <w:rPr>
                <w:rFonts w:asciiTheme="minorHAnsi" w:hAnsiTheme="minorHAnsi"/>
                <w:lang w:val="en-US"/>
              </w:rPr>
              <w:t>The teacher prepares cards with ‘always’, ‘likely’, ‘unlikely’ and ‘never’ on them and</w:t>
            </w:r>
            <w:r w:rsidR="00711685">
              <w:rPr>
                <w:rFonts w:asciiTheme="minorHAnsi" w:hAnsiTheme="minorHAnsi"/>
                <w:lang w:val="en-US"/>
              </w:rPr>
              <w:t xml:space="preserve"> orders them on the floor. P</w:t>
            </w:r>
            <w:r w:rsidRPr="00DF3021">
              <w:rPr>
                <w:rFonts w:asciiTheme="minorHAnsi" w:hAnsiTheme="minorHAnsi"/>
                <w:lang w:val="en-US"/>
              </w:rPr>
              <w:t>ose the question:</w:t>
            </w:r>
          </w:p>
          <w:p w14:paraId="1D3E0228" w14:textId="77777777" w:rsidR="007904A4" w:rsidRPr="00DF3021" w:rsidRDefault="007904A4" w:rsidP="007904A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DF3021">
              <w:rPr>
                <w:rFonts w:asciiTheme="minorHAnsi" w:hAnsiTheme="minorHAnsi"/>
                <w:lang w:val="en-US"/>
              </w:rPr>
              <w:t>‘How likely is it that someone in another class has a vegemite sandwich today?’</w:t>
            </w:r>
          </w:p>
          <w:p w14:paraId="6EE58A93" w14:textId="77777777" w:rsidR="007904A4" w:rsidRPr="00DF3021" w:rsidRDefault="007904A4" w:rsidP="007904A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DF3021">
              <w:rPr>
                <w:rFonts w:asciiTheme="minorHAnsi" w:hAnsiTheme="minorHAnsi"/>
                <w:lang w:val="en-US"/>
              </w:rPr>
              <w:t xml:space="preserve">Students stand behind the chance card that they think is the best answer to the question and explain their reasons. </w:t>
            </w:r>
          </w:p>
          <w:p w14:paraId="286A97FD" w14:textId="77777777" w:rsidR="007904A4" w:rsidRPr="00DF3021" w:rsidRDefault="007904A4" w:rsidP="007904A4">
            <w:pPr>
              <w:rPr>
                <w:rFonts w:asciiTheme="minorHAnsi" w:hAnsiTheme="minorHAnsi"/>
                <w:lang w:val="en-US"/>
              </w:rPr>
            </w:pPr>
            <w:r w:rsidRPr="00DF3021">
              <w:rPr>
                <w:rFonts w:asciiTheme="minorHAnsi" w:hAnsiTheme="minorHAnsi"/>
                <w:lang w:val="en-US"/>
              </w:rPr>
              <w:t>Students survey one or more classes and find out whether their prediction was accurate.</w:t>
            </w:r>
          </w:p>
          <w:p w14:paraId="73EEC7C8" w14:textId="1EB6B28B" w:rsidR="004C4B33" w:rsidRPr="00DF3021" w:rsidRDefault="007904A4" w:rsidP="008B6957">
            <w:pPr>
              <w:rPr>
                <w:rFonts w:asciiTheme="minorHAnsi" w:hAnsiTheme="minorHAnsi"/>
              </w:rPr>
            </w:pPr>
            <w:r w:rsidRPr="00DF3021">
              <w:rPr>
                <w:rFonts w:ascii="Minion Pro" w:eastAsia="MS Gothic" w:hAnsi="Minion Pro" w:cs="Minion Pro"/>
              </w:rPr>
              <w:t>☐</w:t>
            </w:r>
            <w:r w:rsidR="004C4B33" w:rsidRPr="00DF3021">
              <w:rPr>
                <w:rFonts w:asciiTheme="minorHAnsi" w:hAnsiTheme="minorHAnsi"/>
              </w:rPr>
              <w:t>Explain to children</w:t>
            </w:r>
            <w:r w:rsidR="004C4B33" w:rsidRPr="00DF3021">
              <w:rPr>
                <w:rFonts w:asciiTheme="minorHAnsi" w:hAnsiTheme="minorHAnsi"/>
                <w:b/>
              </w:rPr>
              <w:t xml:space="preserve"> </w:t>
            </w:r>
            <w:r w:rsidR="008B6957" w:rsidRPr="00DF3021">
              <w:rPr>
                <w:rFonts w:asciiTheme="minorHAnsi" w:hAnsiTheme="minorHAnsi"/>
              </w:rPr>
              <w:t>It is possible to predict the outcome of an event.</w:t>
            </w:r>
            <w:r w:rsidR="004C4B33" w:rsidRPr="00DF3021">
              <w:rPr>
                <w:rFonts w:asciiTheme="minorHAnsi" w:hAnsiTheme="minorHAnsi"/>
              </w:rPr>
              <w:t xml:space="preserve"> </w:t>
            </w:r>
          </w:p>
          <w:p w14:paraId="163680C6" w14:textId="77777777" w:rsidR="004C4B33" w:rsidRPr="00DF3021" w:rsidRDefault="004C4B33" w:rsidP="004C4B33">
            <w:pPr>
              <w:shd w:val="clear" w:color="auto" w:fill="FAFAFA"/>
              <w:spacing w:after="240" w:line="240" w:lineRule="atLeast"/>
              <w:jc w:val="both"/>
              <w:rPr>
                <w:rFonts w:asciiTheme="minorHAnsi" w:eastAsiaTheme="minorHAnsi" w:hAnsiTheme="minorHAnsi" w:cs="Arial"/>
                <w:color w:val="000000"/>
              </w:rPr>
            </w:pPr>
            <w:r w:rsidRPr="00DF3021">
              <w:rPr>
                <w:rFonts w:asciiTheme="minorHAnsi" w:eastAsiaTheme="minorHAnsi" w:hAnsiTheme="minorHAnsi" w:cs="Arial"/>
                <w:color w:val="000000"/>
              </w:rPr>
              <w:t>There are many experiments that can be done to show the chance of things happening. Some common experiments include:</w:t>
            </w:r>
          </w:p>
          <w:p w14:paraId="43F6F283" w14:textId="77777777" w:rsidR="004C4B33" w:rsidRPr="00DF3021" w:rsidRDefault="004C4B33" w:rsidP="007904A4">
            <w:pPr>
              <w:shd w:val="clear" w:color="auto" w:fill="FAFAFA"/>
              <w:spacing w:line="240" w:lineRule="atLeast"/>
              <w:ind w:left="480" w:right="240"/>
              <w:jc w:val="both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DF3021">
              <w:rPr>
                <w:rFonts w:asciiTheme="minorHAnsi" w:hAnsiTheme="minorHAnsi" w:cs="Arial"/>
                <w:color w:val="000000"/>
              </w:rPr>
              <w:t>throwing</w:t>
            </w:r>
            <w:proofErr w:type="gramEnd"/>
            <w:r w:rsidRPr="00DF3021">
              <w:rPr>
                <w:rFonts w:asciiTheme="minorHAnsi" w:hAnsiTheme="minorHAnsi" w:cs="Arial"/>
                <w:color w:val="000000"/>
              </w:rPr>
              <w:t xml:space="preserve"> (1 or more) dice</w:t>
            </w:r>
          </w:p>
          <w:p w14:paraId="73C26979" w14:textId="77777777" w:rsidR="004C4B33" w:rsidRPr="00DF3021" w:rsidRDefault="004C4B33" w:rsidP="004C4B33">
            <w:pPr>
              <w:numPr>
                <w:ilvl w:val="0"/>
                <w:numId w:val="21"/>
              </w:numPr>
              <w:shd w:val="clear" w:color="auto" w:fill="FAFAFA"/>
              <w:spacing w:line="240" w:lineRule="atLeast"/>
              <w:ind w:left="480" w:right="240"/>
              <w:jc w:val="both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DF3021">
              <w:rPr>
                <w:rFonts w:asciiTheme="minorHAnsi" w:hAnsiTheme="minorHAnsi" w:cs="Arial"/>
                <w:color w:val="000000"/>
              </w:rPr>
              <w:t>tossing</w:t>
            </w:r>
            <w:proofErr w:type="gramEnd"/>
            <w:r w:rsidRPr="00DF3021">
              <w:rPr>
                <w:rFonts w:asciiTheme="minorHAnsi" w:hAnsiTheme="minorHAnsi" w:cs="Arial"/>
                <w:color w:val="000000"/>
              </w:rPr>
              <w:t xml:space="preserve"> (1 or more) coins</w:t>
            </w:r>
          </w:p>
          <w:p w14:paraId="045537A7" w14:textId="77777777" w:rsidR="004C4B33" w:rsidRPr="00DF3021" w:rsidRDefault="004C4B33" w:rsidP="004C4B33">
            <w:pPr>
              <w:numPr>
                <w:ilvl w:val="0"/>
                <w:numId w:val="21"/>
              </w:numPr>
              <w:shd w:val="clear" w:color="auto" w:fill="FAFAFA"/>
              <w:spacing w:line="240" w:lineRule="atLeast"/>
              <w:ind w:left="480" w:right="240"/>
              <w:jc w:val="both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DF3021">
              <w:rPr>
                <w:rFonts w:asciiTheme="minorHAnsi" w:hAnsiTheme="minorHAnsi" w:cs="Arial"/>
                <w:color w:val="000000"/>
              </w:rPr>
              <w:t>flicking</w:t>
            </w:r>
            <w:proofErr w:type="gramEnd"/>
            <w:r w:rsidRPr="00DF3021">
              <w:rPr>
                <w:rFonts w:asciiTheme="minorHAnsi" w:hAnsiTheme="minorHAnsi" w:cs="Arial"/>
                <w:color w:val="000000"/>
              </w:rPr>
              <w:t xml:space="preserve"> a coloured spinner</w:t>
            </w:r>
          </w:p>
          <w:p w14:paraId="5444BC56" w14:textId="77777777" w:rsidR="004C4B33" w:rsidRPr="00DF3021" w:rsidRDefault="004C4B33" w:rsidP="004C4B33">
            <w:pPr>
              <w:numPr>
                <w:ilvl w:val="0"/>
                <w:numId w:val="21"/>
              </w:numPr>
              <w:shd w:val="clear" w:color="auto" w:fill="FAFAFA"/>
              <w:spacing w:line="240" w:lineRule="atLeast"/>
              <w:ind w:left="480" w:right="240"/>
              <w:jc w:val="both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DF3021">
              <w:rPr>
                <w:rFonts w:asciiTheme="minorHAnsi" w:hAnsiTheme="minorHAnsi" w:cs="Arial"/>
                <w:color w:val="000000"/>
              </w:rPr>
              <w:t>selecting</w:t>
            </w:r>
            <w:proofErr w:type="gramEnd"/>
            <w:r w:rsidRPr="00DF3021">
              <w:rPr>
                <w:rFonts w:asciiTheme="minorHAnsi" w:hAnsiTheme="minorHAnsi" w:cs="Arial"/>
                <w:color w:val="000000"/>
              </w:rPr>
              <w:t xml:space="preserve"> playing cards from a pack</w:t>
            </w:r>
          </w:p>
          <w:p w14:paraId="6BFA11B2" w14:textId="77777777" w:rsidR="004C4B33" w:rsidRPr="00DF3021" w:rsidRDefault="004C4B33" w:rsidP="004C4B33">
            <w:pPr>
              <w:numPr>
                <w:ilvl w:val="0"/>
                <w:numId w:val="21"/>
              </w:numPr>
              <w:shd w:val="clear" w:color="auto" w:fill="FAFAFA"/>
              <w:spacing w:line="240" w:lineRule="atLeast"/>
              <w:ind w:left="480" w:right="240"/>
              <w:jc w:val="both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DF3021">
              <w:rPr>
                <w:rFonts w:asciiTheme="minorHAnsi" w:hAnsiTheme="minorHAnsi" w:cs="Arial"/>
                <w:color w:val="000000"/>
              </w:rPr>
              <w:t>selecting</w:t>
            </w:r>
            <w:proofErr w:type="gramEnd"/>
            <w:r w:rsidRPr="00DF3021">
              <w:rPr>
                <w:rFonts w:asciiTheme="minorHAnsi" w:hAnsiTheme="minorHAnsi" w:cs="Arial"/>
                <w:color w:val="000000"/>
              </w:rPr>
              <w:t xml:space="preserve"> coloured marbles from a bag</w:t>
            </w:r>
          </w:p>
          <w:p w14:paraId="7385CD6D" w14:textId="77777777" w:rsidR="004C4B33" w:rsidRPr="00DF3021" w:rsidRDefault="004C4B33" w:rsidP="004C4B33">
            <w:pPr>
              <w:numPr>
                <w:ilvl w:val="0"/>
                <w:numId w:val="21"/>
              </w:numPr>
              <w:shd w:val="clear" w:color="auto" w:fill="FAFAFA"/>
              <w:spacing w:line="240" w:lineRule="atLeast"/>
              <w:ind w:left="480" w:right="240"/>
              <w:jc w:val="both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DF3021">
              <w:rPr>
                <w:rFonts w:asciiTheme="minorHAnsi" w:hAnsiTheme="minorHAnsi" w:cs="Arial"/>
                <w:color w:val="000000"/>
              </w:rPr>
              <w:t>taking</w:t>
            </w:r>
            <w:proofErr w:type="gramEnd"/>
            <w:r w:rsidRPr="00DF3021">
              <w:rPr>
                <w:rFonts w:asciiTheme="minorHAnsi" w:hAnsiTheme="minorHAnsi" w:cs="Arial"/>
                <w:color w:val="000000"/>
              </w:rPr>
              <w:t xml:space="preserve"> coloured socks from a drawer</w:t>
            </w:r>
          </w:p>
          <w:p w14:paraId="3ED48145" w14:textId="52E52D71" w:rsidR="007904A4" w:rsidRPr="00DF3021" w:rsidRDefault="004C4B33" w:rsidP="007904A4">
            <w:pPr>
              <w:shd w:val="clear" w:color="auto" w:fill="FAFAFA"/>
              <w:spacing w:after="240" w:line="240" w:lineRule="atLeast"/>
              <w:jc w:val="both"/>
              <w:rPr>
                <w:rFonts w:asciiTheme="minorHAnsi" w:eastAsiaTheme="minorHAnsi" w:hAnsiTheme="minorHAnsi" w:cs="Arial"/>
                <w:color w:val="000000"/>
              </w:rPr>
            </w:pPr>
            <w:r w:rsidRPr="00DF3021">
              <w:rPr>
                <w:rFonts w:asciiTheme="minorHAnsi" w:eastAsiaTheme="minorHAnsi" w:hAnsiTheme="minorHAnsi" w:cs="Arial"/>
                <w:color w:val="000000"/>
              </w:rPr>
              <w:t>It may be possible to predict the chance of something happening when there is a range of possible outcomes.</w:t>
            </w:r>
            <w:r w:rsidR="00D50EAE" w:rsidRPr="00DF3021">
              <w:rPr>
                <w:rFonts w:asciiTheme="minorHAnsi" w:eastAsiaTheme="minorHAnsi" w:hAnsiTheme="minorHAnsi" w:cs="Arial"/>
                <w:color w:val="000000"/>
              </w:rPr>
              <w:t xml:space="preserve"> </w:t>
            </w:r>
            <w:r w:rsidRPr="00DF3021">
              <w:rPr>
                <w:rFonts w:asciiTheme="minorHAnsi" w:eastAsiaTheme="minorHAnsi" w:hAnsiTheme="minorHAnsi" w:cs="Arial"/>
                <w:color w:val="000000"/>
              </w:rPr>
              <w:t>Complete an experiment and review ho</w:t>
            </w:r>
            <w:r w:rsidR="007904A4" w:rsidRPr="00DF3021">
              <w:rPr>
                <w:rFonts w:asciiTheme="minorHAnsi" w:eastAsiaTheme="minorHAnsi" w:hAnsiTheme="minorHAnsi" w:cs="Arial"/>
                <w:color w:val="000000"/>
              </w:rPr>
              <w:t>w to tally results with children</w:t>
            </w:r>
          </w:p>
          <w:p w14:paraId="0595B3CA" w14:textId="747F4E21" w:rsidR="008B6957" w:rsidRPr="00D50EAE" w:rsidRDefault="007904A4" w:rsidP="00D50EAE">
            <w:pPr>
              <w:shd w:val="clear" w:color="auto" w:fill="FAFAFA"/>
              <w:spacing w:after="240" w:line="240" w:lineRule="atLeast"/>
              <w:jc w:val="both"/>
              <w:rPr>
                <w:rFonts w:ascii="Arial Narrow" w:eastAsiaTheme="minorHAnsi" w:hAnsi="Arial Narrow" w:cs="Arial"/>
                <w:color w:val="000000"/>
              </w:rPr>
            </w:pPr>
            <w:r w:rsidRPr="00DF3021">
              <w:rPr>
                <w:rFonts w:ascii="Minion Pro" w:eastAsia="MS Gothic" w:hAnsi="Minion Pro" w:cs="Minion Pro"/>
                <w:color w:val="000000"/>
              </w:rPr>
              <w:t>☐</w:t>
            </w:r>
            <w:r w:rsidRPr="00DF3021">
              <w:rPr>
                <w:rFonts w:asciiTheme="minorHAnsi" w:hAnsiTheme="minorHAnsi"/>
                <w:b/>
                <w:u w:val="single"/>
              </w:rPr>
              <w:t>Language</w:t>
            </w:r>
            <w:proofErr w:type="gramStart"/>
            <w:r w:rsidRPr="00DF3021">
              <w:rPr>
                <w:rFonts w:asciiTheme="minorHAnsi" w:hAnsiTheme="minorHAnsi"/>
                <w:b/>
                <w:u w:val="single"/>
              </w:rPr>
              <w:t>:</w:t>
            </w:r>
            <w:r w:rsidRPr="00DF3021">
              <w:rPr>
                <w:rFonts w:asciiTheme="minorHAnsi" w:hAnsiTheme="minorHAnsi"/>
                <w:lang w:val="en-US"/>
              </w:rPr>
              <w:t>might</w:t>
            </w:r>
            <w:proofErr w:type="gramEnd"/>
            <w:r w:rsidRPr="00DF3021">
              <w:rPr>
                <w:rFonts w:asciiTheme="minorHAnsi" w:hAnsiTheme="minorHAnsi"/>
                <w:lang w:val="en-US"/>
              </w:rPr>
              <w:t>, certain, probably, likely, unlikely, possible, impossible, predict, maybe, might not, will happen, will not happen, can happen, cannot happen, good chance, poor chance, fair, not</w:t>
            </w:r>
            <w:r w:rsidR="00D50EAE" w:rsidRPr="00DF3021">
              <w:rPr>
                <w:rFonts w:asciiTheme="minorHAnsi" w:hAnsiTheme="minorHAnsi"/>
                <w:lang w:val="en-US"/>
              </w:rPr>
              <w:t xml:space="preserve"> </w:t>
            </w:r>
            <w:r w:rsidRPr="00DF3021">
              <w:rPr>
                <w:rFonts w:asciiTheme="minorHAnsi" w:hAnsiTheme="minorHAnsi"/>
                <w:lang w:val="en-US"/>
              </w:rPr>
              <w:t>fair, could happen, never ‘I don’t think that will ever happen.’ ‘It could possibly rain tomorrow.</w:t>
            </w:r>
            <w:r w:rsidR="00D50EAE" w:rsidRPr="00DF3021">
              <w:rPr>
                <w:rFonts w:asciiTheme="minorHAnsi" w:hAnsiTheme="minorHAnsi"/>
                <w:lang w:val="en-US"/>
              </w:rPr>
              <w:t xml:space="preserve"> </w:t>
            </w:r>
            <w:r w:rsidRPr="00DF3021">
              <w:rPr>
                <w:rFonts w:asciiTheme="minorHAnsi" w:hAnsiTheme="minorHAnsi"/>
                <w:lang w:val="en-US"/>
              </w:rPr>
              <w:t>’It might happen.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5B436E67" w14:textId="77777777" w:rsidR="00CB68D9" w:rsidRPr="00DF3021" w:rsidRDefault="00CB68D9" w:rsidP="00DF302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</w:pPr>
            <w:r w:rsidRPr="00DF3021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Questioning</w:t>
            </w:r>
          </w:p>
          <w:p w14:paraId="44EF5729" w14:textId="77777777" w:rsidR="00CB68D9" w:rsidRPr="000E2916" w:rsidRDefault="00CB68D9" w:rsidP="00CB68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E2916">
              <w:rPr>
                <w:rFonts w:asciiTheme="minorHAnsi" w:hAnsiTheme="minorHAnsi" w:cs="Arial"/>
                <w:sz w:val="24"/>
                <w:szCs w:val="24"/>
                <w:lang w:val="en-US"/>
              </w:rPr>
              <w:t>Students are encouraged to ask questions about the likelihood of events happening eg ‘Is Mr Benton coming up to visit our class?</w:t>
            </w:r>
            <w:proofErr w:type="gramStart"/>
            <w:r w:rsidRPr="000E2916">
              <w:rPr>
                <w:rFonts w:asciiTheme="minorHAnsi" w:hAnsiTheme="minorHAnsi" w:cs="Arial"/>
                <w:sz w:val="24"/>
                <w:szCs w:val="24"/>
                <w:lang w:val="en-US"/>
              </w:rPr>
              <w:t>’,</w:t>
            </w:r>
            <w:proofErr w:type="gramEnd"/>
            <w:r w:rsidRPr="000E2916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‘Is Stan’s mum going to have a baby boy or girl?’ </w:t>
            </w:r>
          </w:p>
          <w:p w14:paraId="2CEF8F65" w14:textId="77777777" w:rsidR="00CB68D9" w:rsidRPr="000E2916" w:rsidRDefault="00CB68D9" w:rsidP="00CB68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E2916">
              <w:rPr>
                <w:rFonts w:asciiTheme="minorHAnsi" w:hAnsiTheme="minorHAnsi" w:cs="Arial"/>
                <w:i/>
                <w:iCs/>
                <w:sz w:val="24"/>
                <w:szCs w:val="24"/>
                <w:lang w:val="en-US"/>
              </w:rPr>
              <w:t xml:space="preserve">Extension: </w:t>
            </w:r>
            <w:r w:rsidRPr="000E2916">
              <w:rPr>
                <w:rFonts w:asciiTheme="minorHAnsi" w:hAnsiTheme="minorHAnsi" w:cs="Arial"/>
                <w:sz w:val="24"/>
                <w:szCs w:val="24"/>
                <w:lang w:val="en-US"/>
              </w:rPr>
              <w:t>Students write questions using the terms ‘likely’ and ‘unlikely’.</w:t>
            </w:r>
          </w:p>
          <w:p w14:paraId="7D6B015C" w14:textId="77777777" w:rsidR="00EF40A2" w:rsidRPr="00C65999" w:rsidRDefault="00EF40A2" w:rsidP="00EF40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19DB8B04" w14:textId="77777777" w:rsidR="001C6A19" w:rsidRPr="00C65999" w:rsidRDefault="001C6A19" w:rsidP="00EF4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1110867D" w14:textId="77777777" w:rsidR="008821CC" w:rsidRPr="00DF3021" w:rsidRDefault="008821CC" w:rsidP="00DF302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F3021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en-AU"/>
              </w:rPr>
              <w:t>Expected Result</w:t>
            </w:r>
          </w:p>
          <w:p w14:paraId="4204110C" w14:textId="77777777" w:rsidR="008821CC" w:rsidRPr="000E2916" w:rsidRDefault="008821CC" w:rsidP="008821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0E2916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Students are asked to predict the result of 10 tosses of a coin.</w:t>
            </w:r>
          </w:p>
          <w:p w14:paraId="310ED692" w14:textId="77777777" w:rsidR="008821CC" w:rsidRPr="000E2916" w:rsidRDefault="008821CC" w:rsidP="008821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0E2916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Possible questions include:</w:t>
            </w:r>
          </w:p>
          <w:p w14:paraId="214A7762" w14:textId="77777777" w:rsidR="008821CC" w:rsidRPr="000E2916" w:rsidRDefault="008821CC" w:rsidP="008821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0E2916">
              <w:rPr>
                <w:rFonts w:asciiTheme="minorHAnsi" w:hAnsiTheme="minorHAnsi" w:cs="Arial"/>
                <w:color w:val="575757"/>
                <w:sz w:val="24"/>
                <w:szCs w:val="24"/>
                <w:lang w:eastAsia="en-AU"/>
              </w:rPr>
              <w:t xml:space="preserve">. </w:t>
            </w:r>
            <w:r w:rsidRPr="000E2916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What outcomes can occur when the coin is tossed once?</w:t>
            </w:r>
          </w:p>
          <w:p w14:paraId="40D2A3FF" w14:textId="77777777" w:rsidR="008821CC" w:rsidRPr="000E2916" w:rsidRDefault="008821CC" w:rsidP="008821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0E2916">
              <w:rPr>
                <w:rFonts w:asciiTheme="minorHAnsi" w:hAnsiTheme="minorHAnsi" w:cs="Arial"/>
                <w:color w:val="575757"/>
                <w:sz w:val="24"/>
                <w:szCs w:val="24"/>
                <w:lang w:eastAsia="en-AU"/>
              </w:rPr>
              <w:t xml:space="preserve">. </w:t>
            </w:r>
            <w:r w:rsidRPr="000E2916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What is the likelihood of tossing ‘tails’ on any one toss?</w:t>
            </w:r>
          </w:p>
          <w:p w14:paraId="6BEA4CB8" w14:textId="77777777" w:rsidR="008821CC" w:rsidRPr="000E2916" w:rsidRDefault="008821CC" w:rsidP="008821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0E2916">
              <w:rPr>
                <w:rFonts w:asciiTheme="minorHAnsi" w:hAnsiTheme="minorHAnsi" w:cs="Arial"/>
                <w:color w:val="575757"/>
                <w:sz w:val="24"/>
                <w:szCs w:val="24"/>
                <w:lang w:eastAsia="en-AU"/>
              </w:rPr>
              <w:t xml:space="preserve">. </w:t>
            </w:r>
            <w:r w:rsidRPr="000E2916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How many ‘heads’ and ‘tails’ do you expect there to be?</w:t>
            </w:r>
          </w:p>
          <w:p w14:paraId="168E1BF1" w14:textId="77777777" w:rsidR="008821CC" w:rsidRPr="000E2916" w:rsidRDefault="008821CC" w:rsidP="008821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0E2916">
              <w:rPr>
                <w:rFonts w:asciiTheme="minorHAnsi" w:hAnsiTheme="minorHAnsi" w:cs="Arial"/>
                <w:color w:val="575757"/>
                <w:sz w:val="24"/>
                <w:szCs w:val="24"/>
                <w:lang w:eastAsia="en-AU"/>
              </w:rPr>
              <w:t xml:space="preserve">. </w:t>
            </w:r>
            <w:r w:rsidRPr="000E2916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Did the expected result and the actual result match?</w:t>
            </w:r>
          </w:p>
          <w:p w14:paraId="64D2B202" w14:textId="77777777" w:rsidR="008821CC" w:rsidRPr="000E2916" w:rsidRDefault="008821CC" w:rsidP="008821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0E2916">
              <w:rPr>
                <w:rFonts w:asciiTheme="minorHAnsi" w:hAnsiTheme="minorHAnsi" w:cs="Arial"/>
                <w:color w:val="575757"/>
                <w:sz w:val="24"/>
                <w:szCs w:val="24"/>
                <w:lang w:eastAsia="en-AU"/>
              </w:rPr>
              <w:t xml:space="preserve">. </w:t>
            </w:r>
            <w:r w:rsidRPr="000E2916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Did tossing ‘tails’ on the previous toss increase the likelihood of tossing ‘tails’ on the next toss? Why?</w:t>
            </w:r>
          </w:p>
          <w:p w14:paraId="0203DF2E" w14:textId="77777777" w:rsidR="008821CC" w:rsidRPr="000E2916" w:rsidRDefault="008821CC" w:rsidP="008821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0E2916">
              <w:rPr>
                <w:rFonts w:asciiTheme="minorHAnsi" w:hAnsiTheme="minorHAnsi" w:cs="Arial"/>
                <w:color w:val="575757"/>
                <w:sz w:val="24"/>
                <w:szCs w:val="24"/>
                <w:lang w:eastAsia="en-AU"/>
              </w:rPr>
              <w:t xml:space="preserve">. </w:t>
            </w:r>
            <w:r w:rsidRPr="000E2916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Which outcome, ‘heads’ or ‘tails’, is more likely?</w:t>
            </w:r>
          </w:p>
          <w:p w14:paraId="6995A320" w14:textId="77777777" w:rsidR="008821CC" w:rsidRPr="000E2916" w:rsidRDefault="008821CC" w:rsidP="008821C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0E2916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Students are encouraged to suggest how the experiment could be improved and implement their plan. This activity could be extended to tossing two coins.</w:t>
            </w:r>
          </w:p>
          <w:p w14:paraId="7F63659B" w14:textId="7B629C3B" w:rsidR="007E4125" w:rsidRPr="000E2916" w:rsidRDefault="007E4125" w:rsidP="009C619C">
            <w:pPr>
              <w:rPr>
                <w:rFonts w:asciiTheme="minorHAnsi" w:hAnsiTheme="minorHAnsi" w:cs="Arial"/>
              </w:rPr>
            </w:pPr>
          </w:p>
        </w:tc>
      </w:tr>
      <w:tr w:rsidR="001C6A19" w:rsidRPr="004A4DA4" w14:paraId="59210916" w14:textId="233DDF99" w:rsidTr="00C65999">
        <w:trPr>
          <w:trHeight w:val="157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4B30B1B7" w14:textId="71A709B8" w:rsidR="001C6A19" w:rsidRPr="00DF3021" w:rsidRDefault="00F17FF1" w:rsidP="00DF302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F3021">
              <w:rPr>
                <w:rFonts w:asciiTheme="minorHAnsi" w:hAnsiTheme="minorHAnsi" w:cs="Arial"/>
                <w:b/>
                <w:sz w:val="24"/>
                <w:szCs w:val="24"/>
              </w:rPr>
              <w:t>Gathering Data</w:t>
            </w:r>
          </w:p>
          <w:p w14:paraId="17B7C6D4" w14:textId="5C6AAED5" w:rsidR="00F17FF1" w:rsidRPr="000E2916" w:rsidRDefault="00F17FF1" w:rsidP="0071053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2916">
              <w:rPr>
                <w:rFonts w:asciiTheme="minorHAnsi" w:hAnsiTheme="minorHAnsi" w:cs="Arial"/>
                <w:sz w:val="24"/>
                <w:szCs w:val="24"/>
              </w:rPr>
              <w:t xml:space="preserve">Students choose a simple board game to play with a group of 4. Each student makes their way around the board and as they do they record the throws and the type of throw (either a 2 or 6 etc) they threw to move each step. At the end of the game the students answer questions and convert results into a bar graph using the Excel </w:t>
            </w:r>
            <w:proofErr w:type="gramStart"/>
            <w:r w:rsidRPr="000E2916">
              <w:rPr>
                <w:rFonts w:asciiTheme="minorHAnsi" w:hAnsiTheme="minorHAnsi" w:cs="Arial"/>
                <w:sz w:val="24"/>
                <w:szCs w:val="24"/>
              </w:rPr>
              <w:t xml:space="preserve">program </w:t>
            </w:r>
            <w:r w:rsidR="00167C46" w:rsidRPr="000E2916">
              <w:rPr>
                <w:rFonts w:asciiTheme="minorHAnsi" w:hAnsiTheme="minorHAnsi" w:cs="Arial"/>
                <w:sz w:val="24"/>
                <w:szCs w:val="24"/>
              </w:rPr>
              <w:t>.</w:t>
            </w:r>
            <w:proofErr w:type="gramEnd"/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019B187F" w14:textId="77777777" w:rsidR="007D102C" w:rsidRDefault="007D102C" w:rsidP="00520774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Prepare a graph for children to interpret.</w:t>
            </w:r>
          </w:p>
          <w:p w14:paraId="6759266D" w14:textId="36076693" w:rsidR="00CD6225" w:rsidRDefault="00D619C9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Achievement of outcomes:</w:t>
            </w:r>
          </w:p>
          <w:p w14:paraId="1AF45CEC" w14:textId="203D7A23" w:rsidR="00D619C9" w:rsidRPr="00D619C9" w:rsidRDefault="00D619C9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Follow up:</w:t>
            </w:r>
          </w:p>
        </w:tc>
      </w:tr>
    </w:tbl>
    <w:p w14:paraId="7F217419" w14:textId="62242453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14:paraId="0F675F86" w14:textId="62375FF6" w:rsidR="007C6D61" w:rsidRPr="00EF04BD" w:rsidRDefault="005A7343" w:rsidP="007C6D6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</w:p>
    <w:sectPr w:rsidR="007C6D61" w:rsidRPr="00EF04BD" w:rsidSect="0044063A">
      <w:pgSz w:w="16838" w:h="11906" w:orient="landscape" w:code="9"/>
      <w:pgMar w:top="567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ideman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F0730"/>
    <w:multiLevelType w:val="hybridMultilevel"/>
    <w:tmpl w:val="B3B0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906DE2"/>
    <w:multiLevelType w:val="hybridMultilevel"/>
    <w:tmpl w:val="60587EEE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561000"/>
    <w:multiLevelType w:val="multilevel"/>
    <w:tmpl w:val="1012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DE448E1"/>
    <w:multiLevelType w:val="multilevel"/>
    <w:tmpl w:val="45C8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52F1B60"/>
    <w:multiLevelType w:val="hybridMultilevel"/>
    <w:tmpl w:val="DCCABD0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D48BC"/>
    <w:multiLevelType w:val="hybridMultilevel"/>
    <w:tmpl w:val="14DEC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344CD"/>
    <w:multiLevelType w:val="multilevel"/>
    <w:tmpl w:val="684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F3099D"/>
    <w:multiLevelType w:val="hybridMultilevel"/>
    <w:tmpl w:val="A1B2D4FE"/>
    <w:lvl w:ilvl="0" w:tplc="CF7442E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7"/>
  </w:num>
  <w:num w:numId="5">
    <w:abstractNumId w:val="3"/>
  </w:num>
  <w:num w:numId="6">
    <w:abstractNumId w:val="1"/>
  </w:num>
  <w:num w:numId="7">
    <w:abstractNumId w:val="12"/>
  </w:num>
  <w:num w:numId="8">
    <w:abstractNumId w:val="24"/>
  </w:num>
  <w:num w:numId="9">
    <w:abstractNumId w:val="10"/>
  </w:num>
  <w:num w:numId="10">
    <w:abstractNumId w:val="17"/>
  </w:num>
  <w:num w:numId="11">
    <w:abstractNumId w:val="9"/>
  </w:num>
  <w:num w:numId="12">
    <w:abstractNumId w:val="23"/>
  </w:num>
  <w:num w:numId="13">
    <w:abstractNumId w:val="6"/>
  </w:num>
  <w:num w:numId="14">
    <w:abstractNumId w:val="2"/>
  </w:num>
  <w:num w:numId="15">
    <w:abstractNumId w:val="14"/>
  </w:num>
  <w:num w:numId="16">
    <w:abstractNumId w:val="4"/>
  </w:num>
  <w:num w:numId="17">
    <w:abstractNumId w:val="8"/>
  </w:num>
  <w:num w:numId="18">
    <w:abstractNumId w:val="22"/>
  </w:num>
  <w:num w:numId="19">
    <w:abstractNumId w:val="13"/>
  </w:num>
  <w:num w:numId="20">
    <w:abstractNumId w:val="21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60FD"/>
    <w:rsid w:val="00022508"/>
    <w:rsid w:val="000328F1"/>
    <w:rsid w:val="000406D5"/>
    <w:rsid w:val="00052DA9"/>
    <w:rsid w:val="00075C5E"/>
    <w:rsid w:val="00081A4D"/>
    <w:rsid w:val="00085889"/>
    <w:rsid w:val="000A54BD"/>
    <w:rsid w:val="000C4175"/>
    <w:rsid w:val="000D5733"/>
    <w:rsid w:val="000E2916"/>
    <w:rsid w:val="0010795F"/>
    <w:rsid w:val="001131C6"/>
    <w:rsid w:val="00116C60"/>
    <w:rsid w:val="001357A6"/>
    <w:rsid w:val="001451A1"/>
    <w:rsid w:val="00167C46"/>
    <w:rsid w:val="001717B7"/>
    <w:rsid w:val="001B7956"/>
    <w:rsid w:val="001C323D"/>
    <w:rsid w:val="001C6A19"/>
    <w:rsid w:val="001F0A11"/>
    <w:rsid w:val="00210BA1"/>
    <w:rsid w:val="0022220D"/>
    <w:rsid w:val="00262977"/>
    <w:rsid w:val="002650AE"/>
    <w:rsid w:val="00276A64"/>
    <w:rsid w:val="002A32F4"/>
    <w:rsid w:val="002B3979"/>
    <w:rsid w:val="002C5BD7"/>
    <w:rsid w:val="002E2AC1"/>
    <w:rsid w:val="00342265"/>
    <w:rsid w:val="003603E7"/>
    <w:rsid w:val="003764AC"/>
    <w:rsid w:val="003D5F0E"/>
    <w:rsid w:val="003F5FE9"/>
    <w:rsid w:val="003F6F56"/>
    <w:rsid w:val="00403F6E"/>
    <w:rsid w:val="0044063A"/>
    <w:rsid w:val="00443B37"/>
    <w:rsid w:val="004A4DA4"/>
    <w:rsid w:val="004B2453"/>
    <w:rsid w:val="004B76C4"/>
    <w:rsid w:val="004C4B33"/>
    <w:rsid w:val="004D1266"/>
    <w:rsid w:val="00520774"/>
    <w:rsid w:val="005208B8"/>
    <w:rsid w:val="00521B3A"/>
    <w:rsid w:val="0053162C"/>
    <w:rsid w:val="0057006E"/>
    <w:rsid w:val="00571856"/>
    <w:rsid w:val="00571ECB"/>
    <w:rsid w:val="00575B6D"/>
    <w:rsid w:val="00586EAA"/>
    <w:rsid w:val="005A7343"/>
    <w:rsid w:val="005D2618"/>
    <w:rsid w:val="00633BA7"/>
    <w:rsid w:val="00637574"/>
    <w:rsid w:val="006466C1"/>
    <w:rsid w:val="00691A0B"/>
    <w:rsid w:val="006B3749"/>
    <w:rsid w:val="006B723C"/>
    <w:rsid w:val="006D1864"/>
    <w:rsid w:val="006E7517"/>
    <w:rsid w:val="00710539"/>
    <w:rsid w:val="00711685"/>
    <w:rsid w:val="00766B8D"/>
    <w:rsid w:val="00775B6D"/>
    <w:rsid w:val="007904A4"/>
    <w:rsid w:val="0079079B"/>
    <w:rsid w:val="007A1EA1"/>
    <w:rsid w:val="007A222F"/>
    <w:rsid w:val="007C50E5"/>
    <w:rsid w:val="007C6D61"/>
    <w:rsid w:val="007C76BA"/>
    <w:rsid w:val="007D102C"/>
    <w:rsid w:val="007E3C19"/>
    <w:rsid w:val="007E4125"/>
    <w:rsid w:val="007F31F4"/>
    <w:rsid w:val="00803F1E"/>
    <w:rsid w:val="00816899"/>
    <w:rsid w:val="00833AA7"/>
    <w:rsid w:val="008442F2"/>
    <w:rsid w:val="00845A5B"/>
    <w:rsid w:val="00877309"/>
    <w:rsid w:val="0088150C"/>
    <w:rsid w:val="008821CC"/>
    <w:rsid w:val="008B3BEF"/>
    <w:rsid w:val="008B6957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91382"/>
    <w:rsid w:val="009C619C"/>
    <w:rsid w:val="009F49B9"/>
    <w:rsid w:val="00A11BAA"/>
    <w:rsid w:val="00A12BCA"/>
    <w:rsid w:val="00A550CE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54E46"/>
    <w:rsid w:val="00B63786"/>
    <w:rsid w:val="00B73124"/>
    <w:rsid w:val="00BA6310"/>
    <w:rsid w:val="00BC43B0"/>
    <w:rsid w:val="00BD33F5"/>
    <w:rsid w:val="00BF1576"/>
    <w:rsid w:val="00BF49F1"/>
    <w:rsid w:val="00BF5613"/>
    <w:rsid w:val="00C4146A"/>
    <w:rsid w:val="00C42F08"/>
    <w:rsid w:val="00C65999"/>
    <w:rsid w:val="00C660B3"/>
    <w:rsid w:val="00C7475F"/>
    <w:rsid w:val="00C909B1"/>
    <w:rsid w:val="00C91299"/>
    <w:rsid w:val="00CA13F7"/>
    <w:rsid w:val="00CB2AF4"/>
    <w:rsid w:val="00CB39EB"/>
    <w:rsid w:val="00CB68D9"/>
    <w:rsid w:val="00CC2336"/>
    <w:rsid w:val="00CC5D42"/>
    <w:rsid w:val="00CD6225"/>
    <w:rsid w:val="00D01B42"/>
    <w:rsid w:val="00D36387"/>
    <w:rsid w:val="00D41A1D"/>
    <w:rsid w:val="00D45271"/>
    <w:rsid w:val="00D50EAE"/>
    <w:rsid w:val="00D619C9"/>
    <w:rsid w:val="00D67175"/>
    <w:rsid w:val="00D67D2E"/>
    <w:rsid w:val="00DB3CCB"/>
    <w:rsid w:val="00DF3021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EF04BD"/>
    <w:rsid w:val="00EF40A2"/>
    <w:rsid w:val="00F0294E"/>
    <w:rsid w:val="00F10A55"/>
    <w:rsid w:val="00F17FF1"/>
    <w:rsid w:val="00F45B3D"/>
    <w:rsid w:val="00F46276"/>
    <w:rsid w:val="00F9208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unhideWhenUsed/>
    <w:rsid w:val="004C4B33"/>
    <w:pPr>
      <w:spacing w:before="100" w:beforeAutospacing="1" w:after="100" w:afterAutospacing="1"/>
    </w:pPr>
    <w:rPr>
      <w:rFonts w:ascii="Times" w:eastAsiaTheme="minorHAnsi" w:hAnsi="Times"/>
    </w:rPr>
  </w:style>
  <w:style w:type="paragraph" w:customStyle="1" w:styleId="outcome">
    <w:name w:val="outcome"/>
    <w:autoRedefine/>
    <w:qFormat/>
    <w:rsid w:val="00DF3021"/>
    <w:pPr>
      <w:spacing w:before="120" w:after="120" w:line="240" w:lineRule="auto"/>
      <w:ind w:left="360" w:hanging="360"/>
    </w:pPr>
    <w:rPr>
      <w:rFonts w:eastAsia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unhideWhenUsed/>
    <w:rsid w:val="004C4B33"/>
    <w:pPr>
      <w:spacing w:before="100" w:beforeAutospacing="1" w:after="100" w:afterAutospacing="1"/>
    </w:pPr>
    <w:rPr>
      <w:rFonts w:ascii="Times" w:eastAsiaTheme="minorHAnsi" w:hAnsi="Times"/>
    </w:rPr>
  </w:style>
  <w:style w:type="paragraph" w:customStyle="1" w:styleId="outcome">
    <w:name w:val="outcome"/>
    <w:autoRedefine/>
    <w:qFormat/>
    <w:rsid w:val="00DF3021"/>
    <w:pPr>
      <w:spacing w:before="120" w:after="120" w:line="240" w:lineRule="auto"/>
      <w:ind w:left="360" w:hanging="360"/>
    </w:pPr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75B3-20E4-2C46-BE31-BF5FE148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2014-05-14T21:38:00Z</cp:lastPrinted>
  <dcterms:created xsi:type="dcterms:W3CDTF">2015-01-14T22:37:00Z</dcterms:created>
  <dcterms:modified xsi:type="dcterms:W3CDTF">2015-01-14T22:37:00Z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