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23" w:rsidRPr="001C196A" w:rsidRDefault="00464923" w:rsidP="00464923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1C196A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DATA 1 – STAGE 2</w:t>
      </w:r>
    </w:p>
    <w:p w:rsidR="00464923" w:rsidRPr="001C196A" w:rsidRDefault="00464923" w:rsidP="00002D96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1C196A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464923" w:rsidRPr="00002D96" w:rsidRDefault="00464923" w:rsidP="00002D96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002D96">
        <w:rPr>
          <w:rFonts w:asciiTheme="majorHAnsi" w:eastAsia="Times New Roman" w:hAnsiTheme="majorHAnsi" w:cs="Times New Roman"/>
        </w:rPr>
        <w:t>A student:</w:t>
      </w:r>
    </w:p>
    <w:p w:rsidR="00464923" w:rsidRPr="00002D96" w:rsidRDefault="00464923" w:rsidP="00002D96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02D96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002D96" w:rsidRPr="00002D96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02D96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:rsidR="00464923" w:rsidRPr="00002D96" w:rsidRDefault="00464923" w:rsidP="00002D96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02D96">
        <w:rPr>
          <w:rFonts w:asciiTheme="majorHAnsi" w:eastAsia="Times New Roman" w:hAnsiTheme="majorHAnsi" w:cs="Times New Roman"/>
          <w:sz w:val="18"/>
          <w:szCs w:val="18"/>
        </w:rPr>
        <w:t>MA2-2WM</w:t>
      </w:r>
      <w:r w:rsidR="00002D96" w:rsidRPr="00002D96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02D96">
        <w:rPr>
          <w:rFonts w:asciiTheme="majorHAnsi" w:hAnsiTheme="majorHAnsi" w:cs="Times New Roman"/>
          <w:sz w:val="20"/>
          <w:szCs w:val="20"/>
        </w:rPr>
        <w:t>selects and uses appropriate mental or written strategies, or technology, to solve problems</w:t>
      </w:r>
    </w:p>
    <w:p w:rsidR="00464923" w:rsidRPr="00002D96" w:rsidRDefault="00464923" w:rsidP="00002D96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02D96">
        <w:rPr>
          <w:rFonts w:asciiTheme="majorHAnsi" w:eastAsia="Times New Roman" w:hAnsiTheme="majorHAnsi" w:cs="Times New Roman"/>
          <w:sz w:val="18"/>
          <w:szCs w:val="18"/>
        </w:rPr>
        <w:t>MA2-3WM</w:t>
      </w:r>
      <w:r w:rsidR="00002D96" w:rsidRPr="00002D96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02D96">
        <w:rPr>
          <w:rFonts w:asciiTheme="majorHAnsi" w:hAnsiTheme="majorHAnsi" w:cs="Times New Roman"/>
          <w:sz w:val="20"/>
          <w:szCs w:val="20"/>
        </w:rPr>
        <w:t>checks the accuracy of a statement and explains the reasoning used</w:t>
      </w:r>
    </w:p>
    <w:p w:rsidR="00464923" w:rsidRDefault="00464923" w:rsidP="00002D96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02D96">
        <w:rPr>
          <w:rFonts w:asciiTheme="majorHAnsi" w:eastAsia="Times New Roman" w:hAnsiTheme="majorHAnsi" w:cs="Times New Roman"/>
          <w:sz w:val="18"/>
          <w:szCs w:val="18"/>
        </w:rPr>
        <w:t>MA2-18SP</w:t>
      </w:r>
      <w:r w:rsidR="00002D96" w:rsidRPr="00002D96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02D96">
        <w:rPr>
          <w:rFonts w:asciiTheme="majorHAnsi" w:hAnsiTheme="majorHAnsi" w:cs="Times New Roman"/>
          <w:sz w:val="20"/>
          <w:szCs w:val="20"/>
        </w:rPr>
        <w:t>selects appropriate methods to collect data, and constructs, compares, interprets and evaluates data displays, including tables, picture graphs and column graphs</w:t>
      </w:r>
    </w:p>
    <w:p w:rsidR="00002D96" w:rsidRPr="00002D96" w:rsidRDefault="00002D96" w:rsidP="00002D96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13516" w:type="dxa"/>
        <w:jc w:val="center"/>
        <w:tblLayout w:type="fixed"/>
        <w:tblLook w:val="04A0" w:firstRow="1" w:lastRow="0" w:firstColumn="1" w:lastColumn="0" w:noHBand="0" w:noVBand="1"/>
      </w:tblPr>
      <w:tblGrid>
        <w:gridCol w:w="12299"/>
        <w:gridCol w:w="1217"/>
      </w:tblGrid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1C196A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1C196A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17" w:type="dxa"/>
          </w:tcPr>
          <w:p w:rsidR="00C940FE" w:rsidRPr="001C196A" w:rsidRDefault="00C940FE" w:rsidP="001C196A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1C196A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Identify questions or issues for </w:t>
            </w:r>
            <w:r>
              <w:fldChar w:fldCharType="begin"/>
            </w:r>
            <w:r>
              <w:instrText xml:space="preserve"> HYPERLINK "http://syllabus.bos.nsw.edu.au/glossary/mat/categorical-variable/?ajax" \t "_blank" \o "Click for more information about 'categorical variables'" </w:instrText>
            </w:r>
            <w:r>
              <w:fldChar w:fldCharType="separate"/>
            </w:r>
            <w:r w:rsidRPr="001C196A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categorical variables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; identify </w:t>
            </w:r>
            <w:r>
              <w:fldChar w:fldCharType="begin"/>
            </w:r>
            <w:r>
              <w:instrText xml:space="preserve"> HYPERLINK "http://syllabus.bos.nsw.edu.au/glossary/mat/data/?ajax" \t "_blank" \o "Click for more information about 'data'" </w:instrText>
            </w:r>
            <w:r>
              <w:fldChar w:fldCharType="separate"/>
            </w:r>
            <w:r w:rsidRPr="001C196A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data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sources and plan methods of data collection and recording </w:t>
            </w:r>
            <w:r w:rsidRPr="001C196A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(ACMSP068)</w:t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data can be collected either by the user or by others</w:t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possible sources of data collected by others, </w:t>
            </w:r>
            <w:proofErr w:type="spell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newspapers, government data-collection agencies, sporting agencies, environmental groups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07B905C" wp14:editId="5F5DE579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0393ACF" wp14:editId="1E91E79A">
                  <wp:extent cx="203200" cy="203200"/>
                  <wp:effectExtent l="0" t="0" r="0" b="0"/>
                  <wp:docPr id="2" name="Picture 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E6EAE99" wp14:editId="572D1180">
                  <wp:extent cx="203200" cy="203200"/>
                  <wp:effectExtent l="0" t="0" r="0" b="0"/>
                  <wp:docPr id="3" name="Picture 3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pose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questions about a matter of interest to obtain information that can be recorded in categories</w:t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predict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create a list of categories for efficient data collection in relation to a matter of interest, </w:t>
            </w:r>
            <w:proofErr w:type="spell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'Which breakfast cereal is the most popular with members of our class?'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705473E" wp14:editId="208B1D5F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issues for data collection and refine investigations, </w:t>
            </w:r>
            <w:proofErr w:type="spell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'What if some members of our class don't eat cereal?' (Problem Solving)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3F28521" wp14:editId="59E9FEA1">
                  <wp:extent cx="203200" cy="203200"/>
                  <wp:effectExtent l="0" t="0" r="0" b="0"/>
                  <wp:docPr id="5" name="Picture 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C940FE" w:rsidRPr="001C196A" w:rsidTr="00C940FE">
        <w:trPr>
          <w:trHeight w:hRule="exact" w:val="227"/>
          <w:jc w:val="center"/>
        </w:trPr>
        <w:tc>
          <w:tcPr>
            <w:tcW w:w="12299" w:type="dxa"/>
          </w:tcPr>
          <w:p w:rsidR="00C940FE" w:rsidRPr="001C196A" w:rsidRDefault="00C940FE" w:rsidP="001C196A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C940FE" w:rsidRPr="001C196A" w:rsidTr="00C940FE">
        <w:trPr>
          <w:trHeight w:hRule="exact" w:val="620"/>
          <w:jc w:val="center"/>
        </w:trPr>
        <w:tc>
          <w:tcPr>
            <w:tcW w:w="12299" w:type="dxa"/>
          </w:tcPr>
          <w:p w:rsidR="00C940FE" w:rsidRPr="001C196A" w:rsidRDefault="00C940FE" w:rsidP="001C196A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Collect data, organise it into categories, and create displays using lists, tables, </w:t>
            </w:r>
            <w:r>
              <w:fldChar w:fldCharType="begin"/>
            </w:r>
            <w:r>
              <w:instrText xml:space="preserve"> HYPERLINK "http://syllabus.bos.nsw.edu.au/glossary/mat/picture-graphs/?ajax" \t "_blank" \o "Click for more information about 'picture graphs'" </w:instrText>
            </w:r>
            <w:r>
              <w:fldChar w:fldCharType="separate"/>
            </w:r>
            <w:r w:rsidRPr="001C196A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picture graphs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 simple </w:t>
            </w:r>
            <w:r>
              <w:fldChar w:fldCharType="begin"/>
            </w:r>
            <w:r>
              <w:instrText xml:space="preserve"> HYPERLINK "http://syllabus.bos.nsw.edu.au/glossary/mat/column-graph/?ajax" \t "_blank" \o "Click for more information about 'column graphs'" </w:instrText>
            </w:r>
            <w:r>
              <w:fldChar w:fldCharType="separate"/>
            </w:r>
            <w:r w:rsidRPr="001C196A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column graphs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, with and without the use of digital technologies </w:t>
            </w:r>
            <w:r w:rsidRPr="001C196A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(ACMSP069)</w:t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collect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data and create a list or table to organise the data, </w:t>
            </w:r>
            <w:proofErr w:type="spell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collect data on the number of each colour of lollies in a packet 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0DA56CF" wp14:editId="53410164">
                  <wp:extent cx="203200" cy="203200"/>
                  <wp:effectExtent l="0" t="0" r="0" b="0"/>
                  <wp:docPr id="7" name="Picture 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FDF2A06" wp14:editId="2F5C2589">
                  <wp:extent cx="203200" cy="203200"/>
                  <wp:effectExtent l="0" t="0" r="0" b="0"/>
                  <wp:docPr id="8" name="Picture 8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computer software to create a table to organise collected data, </w:t>
            </w:r>
            <w:proofErr w:type="spell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 spreadsheet (Communicating)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D18CE42" wp14:editId="3BADC3D8">
                  <wp:extent cx="203200" cy="203200"/>
                  <wp:effectExtent l="0" t="0" r="0" b="0"/>
                  <wp:docPr id="9" name="Picture 9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construct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vertical and horizontal column graphs and picture graphs that represent data using </w:t>
            </w:r>
            <w:r>
              <w:fldChar w:fldCharType="begin"/>
            </w:r>
            <w:r>
              <w:instrText xml:space="preserve"> HYPERLINK "http://syllabus.bos.nsw.edu.au/glossary/mat/one-to-one-correspondence/?ajax" \t "_blank" \o "Click for more information about 'one-to-one correspondence'" </w:instrText>
            </w:r>
            <w:r>
              <w:fldChar w:fldCharType="separate"/>
            </w:r>
            <w:r w:rsidRPr="001C196A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one-to-one correspondence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grid paper to assist in constructing graphs that represent data using one-to-one correspondence (Communicating)</w:t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terms 'horizontal axis', 'vertical axis' and 'axes' appropriately when referring to column graphs (Communicating)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43F17B4" wp14:editId="537D0CE3">
                  <wp:extent cx="203200" cy="203200"/>
                  <wp:effectExtent l="0" t="0" r="0" b="0"/>
                  <wp:docPr id="10" name="Picture 10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graphing software to enter data and create column graphs that represent data (Communicating)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F6438A7" wp14:editId="42DE56DA">
                  <wp:extent cx="203200" cy="203200"/>
                  <wp:effectExtent l="0" t="0" r="0" b="0"/>
                  <wp:docPr id="11" name="Picture 1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mark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equal spaces on axes, name and label axes, and choose appropriate titles for column graphs (Communicating)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6B6D085" wp14:editId="0E6A6AAB">
                  <wp:extent cx="203200" cy="203200"/>
                  <wp:effectExtent l="0" t="0" r="0" b="0"/>
                  <wp:docPr id="12" name="Picture 1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choose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 appropriate picture or symbol for a picture graph and state the key used (Communicating)</w:t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2, 3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1C196A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Interpret and compare </w:t>
            </w:r>
            <w:r>
              <w:fldChar w:fldCharType="begin"/>
            </w:r>
            <w:r>
              <w:instrText xml:space="preserve"> HYPERLINK "http://syllabus.bos.nsw.edu.au/glossary/mat/data-display/?ajax" \t "_blank" \o "Click for more information about 'data displays'" </w:instrText>
            </w:r>
            <w:r>
              <w:fldChar w:fldCharType="separate"/>
            </w:r>
            <w:r w:rsidRPr="001C196A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data displays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1C196A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(ACMSP070)</w:t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lastRenderedPageBreak/>
              <w:t>describe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interpret information presented in simple tables, column graphs and picture graphs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38AC843" wp14:editId="1E317747">
                  <wp:extent cx="203200" cy="203200"/>
                  <wp:effectExtent l="0" t="0" r="0" b="0"/>
                  <wp:docPr id="13" name="Picture 1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make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conclusions about data presented in different data displays, </w:t>
            </w:r>
            <w:proofErr w:type="spell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'Football is the most popular sport for students in Year 3 at our school' (Communicating, Reasoning)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AB99676" wp14:editId="6CCE2B7E">
                  <wp:extent cx="203200" cy="203200"/>
                  <wp:effectExtent l="0" t="0" r="0" b="0"/>
                  <wp:docPr id="14" name="Picture 1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represent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same data set using more than one type of display and compare the displays</w:t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2, 3</w:t>
            </w:r>
          </w:p>
        </w:tc>
      </w:tr>
      <w:tr w:rsidR="00C940FE" w:rsidRPr="001C196A" w:rsidTr="00C940FE">
        <w:trPr>
          <w:jc w:val="center"/>
        </w:trPr>
        <w:tc>
          <w:tcPr>
            <w:tcW w:w="12299" w:type="dxa"/>
          </w:tcPr>
          <w:p w:rsidR="00C940FE" w:rsidRPr="001C196A" w:rsidRDefault="00C940FE" w:rsidP="00BB7D69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advantages and/or disadvantages of different representations of the same data (Communicating, Reasoning)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C677FED" wp14:editId="69A38A60">
                  <wp:extent cx="203200" cy="203200"/>
                  <wp:effectExtent l="0" t="0" r="0" b="0"/>
                  <wp:docPr id="15" name="Picture 1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940FE" w:rsidRPr="001C196A" w:rsidRDefault="00C940FE" w:rsidP="00BB7D69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2, 3</w:t>
            </w:r>
          </w:p>
        </w:tc>
      </w:tr>
    </w:tbl>
    <w:p w:rsidR="001A3E39" w:rsidRDefault="001A3E39">
      <w:pPr>
        <w:rPr>
          <w:rFonts w:asciiTheme="majorHAnsi" w:hAnsiTheme="majorHAnsi"/>
        </w:rPr>
      </w:pPr>
    </w:p>
    <w:p w:rsidR="001A3E39" w:rsidRDefault="001A3E3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64923" w:rsidRPr="001A3E39" w:rsidRDefault="00464923" w:rsidP="00464923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1A3E39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DATA 2 – STAGE 2</w:t>
      </w:r>
    </w:p>
    <w:p w:rsidR="00464923" w:rsidRPr="001A3E39" w:rsidRDefault="00464923" w:rsidP="001A5B9B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1A3E39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464923" w:rsidRPr="001A5B9B" w:rsidRDefault="00464923" w:rsidP="001A5B9B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1A5B9B">
        <w:rPr>
          <w:rFonts w:asciiTheme="majorHAnsi" w:eastAsia="Times New Roman" w:hAnsiTheme="majorHAnsi" w:cs="Times New Roman"/>
        </w:rPr>
        <w:t>A student:</w:t>
      </w:r>
    </w:p>
    <w:p w:rsidR="00464923" w:rsidRPr="001A5B9B" w:rsidRDefault="00464923" w:rsidP="001A5B9B">
      <w:pPr>
        <w:numPr>
          <w:ilvl w:val="0"/>
          <w:numId w:val="15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1A5B9B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1A5B9B" w:rsidRPr="001A5B9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1A5B9B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:rsidR="00464923" w:rsidRPr="001A5B9B" w:rsidRDefault="00464923" w:rsidP="001A5B9B">
      <w:pPr>
        <w:numPr>
          <w:ilvl w:val="0"/>
          <w:numId w:val="15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1A5B9B">
        <w:rPr>
          <w:rFonts w:asciiTheme="majorHAnsi" w:eastAsia="Times New Roman" w:hAnsiTheme="majorHAnsi" w:cs="Times New Roman"/>
          <w:sz w:val="18"/>
          <w:szCs w:val="18"/>
        </w:rPr>
        <w:t>MA2-2WM</w:t>
      </w:r>
      <w:r w:rsidR="001A5B9B" w:rsidRPr="001A5B9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1A5B9B">
        <w:rPr>
          <w:rFonts w:asciiTheme="majorHAnsi" w:hAnsiTheme="majorHAnsi" w:cs="Times New Roman"/>
          <w:sz w:val="20"/>
          <w:szCs w:val="20"/>
        </w:rPr>
        <w:t>selects and uses appropriate mental or written strategies, or technology, to solve problems</w:t>
      </w:r>
    </w:p>
    <w:p w:rsidR="00464923" w:rsidRPr="001A5B9B" w:rsidRDefault="00464923" w:rsidP="001A5B9B">
      <w:pPr>
        <w:numPr>
          <w:ilvl w:val="0"/>
          <w:numId w:val="15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1A5B9B">
        <w:rPr>
          <w:rFonts w:asciiTheme="majorHAnsi" w:eastAsia="Times New Roman" w:hAnsiTheme="majorHAnsi" w:cs="Times New Roman"/>
          <w:sz w:val="18"/>
          <w:szCs w:val="18"/>
        </w:rPr>
        <w:t>MA2-3WM</w:t>
      </w:r>
      <w:r w:rsidR="001A5B9B" w:rsidRPr="001A5B9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1A5B9B">
        <w:rPr>
          <w:rFonts w:asciiTheme="majorHAnsi" w:hAnsiTheme="majorHAnsi" w:cs="Times New Roman"/>
          <w:sz w:val="20"/>
          <w:szCs w:val="20"/>
        </w:rPr>
        <w:t>checks the accuracy of a statement and explains the reasoning used</w:t>
      </w:r>
    </w:p>
    <w:p w:rsidR="00464923" w:rsidRDefault="00464923" w:rsidP="001A5B9B">
      <w:pPr>
        <w:numPr>
          <w:ilvl w:val="0"/>
          <w:numId w:val="15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1A5B9B">
        <w:rPr>
          <w:rFonts w:asciiTheme="majorHAnsi" w:eastAsia="Times New Roman" w:hAnsiTheme="majorHAnsi" w:cs="Times New Roman"/>
          <w:sz w:val="18"/>
          <w:szCs w:val="18"/>
        </w:rPr>
        <w:t>MA2-18SP</w:t>
      </w:r>
      <w:r w:rsidR="001A5B9B" w:rsidRPr="001A5B9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1A5B9B">
        <w:rPr>
          <w:rFonts w:asciiTheme="majorHAnsi" w:hAnsiTheme="majorHAnsi" w:cs="Times New Roman"/>
          <w:sz w:val="20"/>
          <w:szCs w:val="20"/>
        </w:rPr>
        <w:t>selects appropriate methods to collect data, and constructs, compares, interprets and evaluates data displays, including tables, picture graphs and column graphs</w:t>
      </w:r>
    </w:p>
    <w:p w:rsidR="001A5B9B" w:rsidRPr="001A5B9B" w:rsidRDefault="001A5B9B" w:rsidP="001A5B9B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A3E39" w:rsidRDefault="00C940FE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pacing w:val="-15"/>
                <w:sz w:val="28"/>
                <w:szCs w:val="28"/>
              </w:rPr>
            </w:pPr>
            <w:r w:rsidRPr="001A3E39">
              <w:rPr>
                <w:rFonts w:asciiTheme="majorHAnsi" w:eastAsia="Times New Roman" w:hAnsiTheme="majorHAnsi" w:cs="Times New Roman"/>
                <w:bCs w:val="0"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C940FE" w:rsidRPr="001A3E39" w:rsidRDefault="00C940FE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 w:val="0"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C940FE" w:rsidRPr="001C196A" w:rsidTr="00C940FE">
        <w:trPr>
          <w:trHeight w:val="323"/>
          <w:jc w:val="center"/>
        </w:trPr>
        <w:tc>
          <w:tcPr>
            <w:tcW w:w="11797" w:type="dxa"/>
          </w:tcPr>
          <w:p w:rsidR="00C940FE" w:rsidRPr="001C196A" w:rsidRDefault="00C940FE" w:rsidP="001A3E39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Select and trial methods for </w:t>
            </w:r>
            <w:r>
              <w:fldChar w:fldCharType="begin"/>
            </w:r>
            <w:r>
              <w:instrText xml:space="preserve"> HYPERLINK "http://syllabus.bos.nsw.edu.au/glossary/mat/data/?ajax" \t "_blank" \o "Click for more information about 'data'" </w:instrText>
            </w:r>
            <w:r>
              <w:fldChar w:fldCharType="separate"/>
            </w:r>
            <w:r w:rsidRPr="001C196A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data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collection, including survey questions and recording sheets </w:t>
            </w:r>
            <w:r w:rsidRPr="001C196A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(ACMSP095)</w:t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create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survey and related recording sheet, considering the appropriate organisation of categories for data collection</w:t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choose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effective ways to collect and record data for an investigation, </w:t>
            </w:r>
            <w:proofErr w:type="spell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creating a survey with a scale of 1 to 5 to indicate preferences (1 = don't like, 2 = like a little, 3 = don't know, 4 = like, 5 = like a lot) (Communicating, Problem Solving)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5638823" wp14:editId="666A8DAA">
                  <wp:extent cx="203200" cy="203200"/>
                  <wp:effectExtent l="0" t="0" r="0" b="0"/>
                  <wp:docPr id="31" name="Picture 3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refine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survey questions as necessary after a small trial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0C9AE18" wp14:editId="74288171">
                  <wp:extent cx="203200" cy="203200"/>
                  <wp:effectExtent l="0" t="0" r="0" b="0"/>
                  <wp:docPr id="32" name="Picture 3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decide the most suitable question to investigate a particular matter of interest, </w:t>
            </w:r>
            <w:proofErr w:type="spell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by narrowing the focus of a question from 'What is the most popular playground game?' to 'What is the most popular playground game among Year 3 students at our school?' (Communicating, Reasoning)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0FACB21" wp14:editId="404F8D3A">
                  <wp:extent cx="203200" cy="203200"/>
                  <wp:effectExtent l="0" t="0" r="0" b="0"/>
                  <wp:docPr id="33" name="Picture 3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6E9B48D" wp14:editId="0EC04DD5">
                  <wp:extent cx="203200" cy="203200"/>
                  <wp:effectExtent l="0" t="0" r="0" b="0"/>
                  <wp:docPr id="34" name="Picture 3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conduct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survey to collect </w:t>
            </w:r>
            <w:r>
              <w:fldChar w:fldCharType="begin"/>
            </w:r>
            <w:r>
              <w:instrText xml:space="preserve"> HYPERLINK "http://syllabus.bos.nsw.edu.au/glossary/mat/categorical-variable/?ajax" \t "_blank" \o "Click for more information about 'categorical'" </w:instrText>
            </w:r>
            <w:r>
              <w:fldChar w:fldCharType="separate"/>
            </w:r>
            <w:r w:rsidRPr="001C196A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categorical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data</w:t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after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conducting a survey, discuss and determine possible improvements to the questions or recording sheet (Communicating, Reasoning)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276983C" wp14:editId="1ABADD96">
                  <wp:extent cx="203200" cy="203200"/>
                  <wp:effectExtent l="0" t="0" r="0" b="0"/>
                  <wp:docPr id="35" name="Picture 3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1A3E39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effectiveness of different methods of collecting and recording data, </w:t>
            </w:r>
            <w:proofErr w:type="spell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creating categories of playground games and using tally marks, compared to asking open-ended questions such as 'What playground game do you like to play?'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DD38848" wp14:editId="071FF2E6">
                  <wp:extent cx="203200" cy="203200"/>
                  <wp:effectExtent l="0" t="0" r="0" b="0"/>
                  <wp:docPr id="36" name="Picture 3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advantages and/or disadvantages of open-ended questions in a survey, compared to questions with predetermined categories (Communicating, Reasoning)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FB612A1" wp14:editId="36F5A9B8">
                  <wp:extent cx="203200" cy="203200"/>
                  <wp:effectExtent l="0" t="0" r="0" b="0"/>
                  <wp:docPr id="37" name="Picture 3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97CBBCF" wp14:editId="113D9E03">
                  <wp:extent cx="203200" cy="203200"/>
                  <wp:effectExtent l="0" t="0" r="0" b="0"/>
                  <wp:docPr id="38" name="Picture 38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5, 6</w:t>
            </w:r>
          </w:p>
        </w:tc>
      </w:tr>
    </w:tbl>
    <w:p w:rsidR="001A5B9B" w:rsidRDefault="001A5B9B"/>
    <w:p w:rsidR="001A5B9B" w:rsidRDefault="001A5B9B">
      <w:r>
        <w:br w:type="page"/>
      </w:r>
    </w:p>
    <w:p w:rsidR="001A5B9B" w:rsidRDefault="001A5B9B"/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1A3E39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Construct suitable </w:t>
            </w:r>
            <w:r>
              <w:fldChar w:fldCharType="begin"/>
            </w:r>
            <w:r>
              <w:instrText xml:space="preserve"> HYPERLINK "http://syllabus.bos.nsw.edu.au/glossary/mat/data-display/?ajax" \t "_blank" \o "Click for more information about 'data displays'" </w:instrText>
            </w:r>
            <w:r>
              <w:fldChar w:fldCharType="separate"/>
            </w:r>
            <w:r w:rsidRPr="001C196A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data displays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, with and without the use of digital technologies, from given or collected data; include tables, </w:t>
            </w:r>
            <w:r>
              <w:fldChar w:fldCharType="begin"/>
            </w:r>
            <w:r>
              <w:instrText xml:space="preserve"> HYPERLINK "http://syllabus.bos.nsw.edu.au/glossary/mat/column-graph/?ajax" \t "_blank" \o "Click for more information about 'column graphs'" </w:instrText>
            </w:r>
            <w:r>
              <w:fldChar w:fldCharType="separate"/>
            </w:r>
            <w:r w:rsidRPr="001C196A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column graphs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 </w:t>
            </w:r>
            <w:r>
              <w:fldChar w:fldCharType="begin"/>
            </w:r>
            <w:r>
              <w:instrText xml:space="preserve"> HYPERLINK "http://syllabus.bos.nsw.edu.au/glossary/mat/picture-graphs/?ajax" \t "_blank" \o "Click for more information about 'picture graphs'" </w:instrText>
            </w:r>
            <w:r>
              <w:fldChar w:fldCharType="separate"/>
            </w:r>
            <w:r w:rsidRPr="001C196A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picture graphs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where one picture can represent many data values </w:t>
            </w:r>
            <w:r w:rsidRPr="001C196A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(ACMSP096)</w:t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represent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given or collected categorical data in tables, column graphs and picture graphs, using a scale of </w:t>
            </w:r>
            <w:r>
              <w:fldChar w:fldCharType="begin"/>
            </w:r>
            <w:r>
              <w:instrText xml:space="preserve"> HYPERLINK "http://syllabus.bos.nsw.edu.au/glossary/mat/many-to-one-correspondence/?ajax" \t "_blank" \o "Click for more information about 'many-to-one correspondence'" </w:instrText>
            </w:r>
            <w:r>
              <w:fldChar w:fldCharType="separate"/>
            </w:r>
            <w:r w:rsidRPr="001C196A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many-to-one correspondence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with and without the use of digital technologies</w:t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determine a suitable scale of many-to-one correspondence to draw graphs for large data sets and state the key used, </w:t>
            </w:r>
            <w:proofErr w:type="spell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479B57B" wp14:editId="5C3417C2">
                  <wp:extent cx="250190" cy="250190"/>
                  <wp:effectExtent l="0" t="0" r="3810" b="3810"/>
                  <wp:docPr id="39" name="Picture 39" descr="http://syllabus.bos.nsw.edu.au/assets/mathematicsk10/images/s2sp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yllabus.bos.nsw.edu.au/assets/mathematicsk10/images/s2sp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= 10 people, if there are 200 data values (Communicating, Reasoning)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58052C7" wp14:editId="36F48C50">
                  <wp:extent cx="203200" cy="203200"/>
                  <wp:effectExtent l="0" t="0" r="0" b="0"/>
                  <wp:docPr id="40" name="Picture 40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grid paper to assist in drawing graphs that represent data using a scale of many-to-one correspondence (Communicating)</w:t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data in a spreadsheet to create column graphs with appropriately labelled axes (Communicating, Problem Solving)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EB7A1BE" wp14:editId="45C4D735">
                  <wp:extent cx="203200" cy="203200"/>
                  <wp:effectExtent l="0" t="0" r="0" b="0"/>
                  <wp:docPr id="41" name="Picture 4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mark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equal spaces on axes, name and label axes, and choose appropriate titles for graphs (Communicating)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B80D649" wp14:editId="08A973AF">
                  <wp:extent cx="203200" cy="203200"/>
                  <wp:effectExtent l="0" t="0" r="0" b="0"/>
                  <wp:docPr id="42" name="Picture 4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464923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1A3E39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1C196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Evaluate the effectiveness of different displays in illustrating data features, including variability </w:t>
            </w:r>
            <w:r w:rsidRPr="001C196A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(ACMSP097)</w:t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evaluate the effectiveness of various data displays found in media and in factual texts, where displays represent data using a scale of many-to-one correspondence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7C7A6C9" wp14:editId="71565F48">
                  <wp:extent cx="203200" cy="203200"/>
                  <wp:effectExtent l="0" t="0" r="0" b="0"/>
                  <wp:docPr id="43" name="Picture 4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9924D70" wp14:editId="1CB173F8">
                  <wp:extent cx="203200" cy="203200"/>
                  <wp:effectExtent l="0" t="0" r="0" b="0"/>
                  <wp:docPr id="44" name="Picture 4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EBA9FFF" wp14:editId="3898EE9A">
                  <wp:extent cx="203200" cy="203200"/>
                  <wp:effectExtent l="0" t="0" r="0" b="0"/>
                  <wp:docPr id="45" name="Picture 4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E06522D" wp14:editId="338B6616">
                  <wp:extent cx="203200" cy="203200"/>
                  <wp:effectExtent l="0" t="0" r="0" b="0"/>
                  <wp:docPr id="46" name="Picture 46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5D81663" wp14:editId="4DDF96E0">
                  <wp:extent cx="203200" cy="203200"/>
                  <wp:effectExtent l="0" t="0" r="0" b="0"/>
                  <wp:docPr id="47" name="Picture 47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discuss misleading representations of data (Communicating, Reasoning)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5ABF116" wp14:editId="004C8714">
                  <wp:extent cx="203200" cy="203200"/>
                  <wp:effectExtent l="0" t="0" r="0" b="0"/>
                  <wp:docPr id="48" name="Picture 48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2E6B295" wp14:editId="375DA6F8">
                  <wp:extent cx="203200" cy="203200"/>
                  <wp:effectExtent l="0" t="0" r="0" b="0"/>
                  <wp:docPr id="49" name="Picture 49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EDB39B7" wp14:editId="5B41E151">
                  <wp:extent cx="203200" cy="203200"/>
                  <wp:effectExtent l="0" t="0" r="0" b="0"/>
                  <wp:docPr id="50" name="Picture 50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96DD757" wp14:editId="55EAE232">
                  <wp:extent cx="203200" cy="203200"/>
                  <wp:effectExtent l="0" t="0" r="0" b="0"/>
                  <wp:docPr id="51" name="Picture 51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compare features of data displays, including considering the number and appropriateness of the categories used, </w:t>
            </w:r>
            <w:proofErr w:type="spell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 display with only three categories (blue, red, other) for car colour is not likely to be useful (Communicating)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EF47DD8" wp14:editId="748C8D99">
                  <wp:extent cx="203200" cy="203200"/>
                  <wp:effectExtent l="0" t="0" r="0" b="0"/>
                  <wp:docPr id="52" name="Picture 5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F212762" wp14:editId="45F0BDBB">
                  <wp:extent cx="203200" cy="203200"/>
                  <wp:effectExtent l="0" t="0" r="0" b="0"/>
                  <wp:docPr id="53" name="Picture 5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FAB94B0" wp14:editId="3473F10A">
                  <wp:extent cx="203200" cy="203200"/>
                  <wp:effectExtent l="0" t="0" r="0" b="0"/>
                  <wp:docPr id="54" name="Picture 54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940FE" w:rsidRPr="001C196A" w:rsidTr="00C940FE">
        <w:trPr>
          <w:jc w:val="center"/>
        </w:trPr>
        <w:tc>
          <w:tcPr>
            <w:tcW w:w="11797" w:type="dxa"/>
          </w:tcPr>
          <w:p w:rsidR="00C940FE" w:rsidRPr="001C196A" w:rsidRDefault="00C940FE" w:rsidP="00F735BC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advantages and disadvantages of different representations of the same categorical data, </w:t>
            </w:r>
            <w:proofErr w:type="spellStart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C196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column graphs compared to picture graphs that represent data using scales of many-to-one correspondence (Communicating) </w:t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EF2E2F3" wp14:editId="26F967B6">
                  <wp:extent cx="203200" cy="203200"/>
                  <wp:effectExtent l="0" t="0" r="0" b="0"/>
                  <wp:docPr id="55" name="Picture 5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6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90C6604" wp14:editId="7BB28A6E">
                  <wp:extent cx="203200" cy="203200"/>
                  <wp:effectExtent l="0" t="0" r="0" b="0"/>
                  <wp:docPr id="56" name="Picture 56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C940FE" w:rsidRPr="001C196A" w:rsidRDefault="00C940FE" w:rsidP="00F735BC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  <w:bookmarkStart w:id="0" w:name="_GoBack"/>
            <w:bookmarkEnd w:id="0"/>
          </w:p>
        </w:tc>
      </w:tr>
    </w:tbl>
    <w:p w:rsidR="00464923" w:rsidRPr="001C196A" w:rsidRDefault="00464923" w:rsidP="00464923">
      <w:pPr>
        <w:rPr>
          <w:rFonts w:asciiTheme="majorHAnsi" w:hAnsiTheme="majorHAnsi"/>
        </w:rPr>
      </w:pPr>
    </w:p>
    <w:sectPr w:rsidR="00464923" w:rsidRPr="001C196A" w:rsidSect="001A3E39">
      <w:pgSz w:w="16840" w:h="11900" w:orient="landscape"/>
      <w:pgMar w:top="432" w:right="720" w:bottom="432" w:left="720" w:header="1138" w:footer="1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D15"/>
    <w:multiLevelType w:val="multilevel"/>
    <w:tmpl w:val="19B4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825C5"/>
    <w:multiLevelType w:val="multilevel"/>
    <w:tmpl w:val="80A2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40571"/>
    <w:multiLevelType w:val="multilevel"/>
    <w:tmpl w:val="EF0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32F5D"/>
    <w:multiLevelType w:val="hybridMultilevel"/>
    <w:tmpl w:val="9A7C2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65136"/>
    <w:multiLevelType w:val="multilevel"/>
    <w:tmpl w:val="A420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66899"/>
    <w:multiLevelType w:val="multilevel"/>
    <w:tmpl w:val="0CC4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423F1"/>
    <w:multiLevelType w:val="multilevel"/>
    <w:tmpl w:val="14B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F4E97"/>
    <w:multiLevelType w:val="multilevel"/>
    <w:tmpl w:val="66D4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56E2A"/>
    <w:multiLevelType w:val="multilevel"/>
    <w:tmpl w:val="3A06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536DF"/>
    <w:multiLevelType w:val="hybridMultilevel"/>
    <w:tmpl w:val="A41A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70D66"/>
    <w:multiLevelType w:val="multilevel"/>
    <w:tmpl w:val="879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60196"/>
    <w:multiLevelType w:val="multilevel"/>
    <w:tmpl w:val="E7E4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82A72"/>
    <w:multiLevelType w:val="multilevel"/>
    <w:tmpl w:val="FF2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944F8"/>
    <w:multiLevelType w:val="multilevel"/>
    <w:tmpl w:val="5A6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C46E4"/>
    <w:multiLevelType w:val="multilevel"/>
    <w:tmpl w:val="BD70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731A3"/>
    <w:multiLevelType w:val="multilevel"/>
    <w:tmpl w:val="E54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A5739"/>
    <w:multiLevelType w:val="multilevel"/>
    <w:tmpl w:val="DDC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B574A"/>
    <w:multiLevelType w:val="multilevel"/>
    <w:tmpl w:val="CEC6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15D58"/>
    <w:multiLevelType w:val="multilevel"/>
    <w:tmpl w:val="813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F73AD"/>
    <w:multiLevelType w:val="multilevel"/>
    <w:tmpl w:val="F4A2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37BB0"/>
    <w:multiLevelType w:val="multilevel"/>
    <w:tmpl w:val="CA34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423868"/>
    <w:multiLevelType w:val="multilevel"/>
    <w:tmpl w:val="588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9832BC"/>
    <w:multiLevelType w:val="multilevel"/>
    <w:tmpl w:val="230A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FD6552"/>
    <w:multiLevelType w:val="multilevel"/>
    <w:tmpl w:val="92D0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D1BBA"/>
    <w:multiLevelType w:val="multilevel"/>
    <w:tmpl w:val="C6EE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2C1E77"/>
    <w:multiLevelType w:val="multilevel"/>
    <w:tmpl w:val="EA5C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021B2C"/>
    <w:multiLevelType w:val="multilevel"/>
    <w:tmpl w:val="5746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E21D9"/>
    <w:multiLevelType w:val="multilevel"/>
    <w:tmpl w:val="6396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75374"/>
    <w:multiLevelType w:val="multilevel"/>
    <w:tmpl w:val="C28A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D97E58"/>
    <w:multiLevelType w:val="multilevel"/>
    <w:tmpl w:val="9D72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47548"/>
    <w:multiLevelType w:val="multilevel"/>
    <w:tmpl w:val="59F6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EF46DA"/>
    <w:multiLevelType w:val="multilevel"/>
    <w:tmpl w:val="AAE8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2"/>
  </w:num>
  <w:num w:numId="5">
    <w:abstractNumId w:val="12"/>
  </w:num>
  <w:num w:numId="6">
    <w:abstractNumId w:val="18"/>
  </w:num>
  <w:num w:numId="7">
    <w:abstractNumId w:val="8"/>
  </w:num>
  <w:num w:numId="8">
    <w:abstractNumId w:val="2"/>
  </w:num>
  <w:num w:numId="9">
    <w:abstractNumId w:val="26"/>
  </w:num>
  <w:num w:numId="10">
    <w:abstractNumId w:val="24"/>
  </w:num>
  <w:num w:numId="11">
    <w:abstractNumId w:val="5"/>
  </w:num>
  <w:num w:numId="12">
    <w:abstractNumId w:val="7"/>
  </w:num>
  <w:num w:numId="13">
    <w:abstractNumId w:val="19"/>
  </w:num>
  <w:num w:numId="14">
    <w:abstractNumId w:val="17"/>
  </w:num>
  <w:num w:numId="15">
    <w:abstractNumId w:val="10"/>
  </w:num>
  <w:num w:numId="16">
    <w:abstractNumId w:val="13"/>
  </w:num>
  <w:num w:numId="17">
    <w:abstractNumId w:val="1"/>
  </w:num>
  <w:num w:numId="18">
    <w:abstractNumId w:val="16"/>
  </w:num>
  <w:num w:numId="19">
    <w:abstractNumId w:val="23"/>
  </w:num>
  <w:num w:numId="20">
    <w:abstractNumId w:val="0"/>
  </w:num>
  <w:num w:numId="21">
    <w:abstractNumId w:val="31"/>
  </w:num>
  <w:num w:numId="22">
    <w:abstractNumId w:val="6"/>
  </w:num>
  <w:num w:numId="23">
    <w:abstractNumId w:val="27"/>
  </w:num>
  <w:num w:numId="24">
    <w:abstractNumId w:val="28"/>
  </w:num>
  <w:num w:numId="25">
    <w:abstractNumId w:val="30"/>
  </w:num>
  <w:num w:numId="26">
    <w:abstractNumId w:val="20"/>
  </w:num>
  <w:num w:numId="27">
    <w:abstractNumId w:val="29"/>
  </w:num>
  <w:num w:numId="28">
    <w:abstractNumId w:val="15"/>
  </w:num>
  <w:num w:numId="29">
    <w:abstractNumId w:val="4"/>
  </w:num>
  <w:num w:numId="30">
    <w:abstractNumId w:val="25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23"/>
    <w:rsid w:val="00002D96"/>
    <w:rsid w:val="001165A8"/>
    <w:rsid w:val="001A3E39"/>
    <w:rsid w:val="001A5B9B"/>
    <w:rsid w:val="001C196A"/>
    <w:rsid w:val="00267685"/>
    <w:rsid w:val="00464923"/>
    <w:rsid w:val="00737920"/>
    <w:rsid w:val="00C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492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492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492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923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4923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4923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649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64923"/>
  </w:style>
  <w:style w:type="character" w:styleId="Hyperlink">
    <w:name w:val="Hyperlink"/>
    <w:basedOn w:val="DefaultParagraphFont"/>
    <w:uiPriority w:val="99"/>
    <w:semiHidden/>
    <w:unhideWhenUsed/>
    <w:rsid w:val="00464923"/>
    <w:rPr>
      <w:color w:val="0000FF"/>
      <w:u w:val="single"/>
    </w:rPr>
  </w:style>
  <w:style w:type="character" w:customStyle="1" w:styleId="ref">
    <w:name w:val="ref"/>
    <w:basedOn w:val="DefaultParagraphFont"/>
    <w:rsid w:val="00464923"/>
  </w:style>
  <w:style w:type="paragraph" w:styleId="BalloonText">
    <w:name w:val="Balloon Text"/>
    <w:basedOn w:val="Normal"/>
    <w:link w:val="BalloonTextChar"/>
    <w:uiPriority w:val="99"/>
    <w:semiHidden/>
    <w:unhideWhenUsed/>
    <w:rsid w:val="00464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492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492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492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923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4923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4923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649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64923"/>
  </w:style>
  <w:style w:type="character" w:styleId="Hyperlink">
    <w:name w:val="Hyperlink"/>
    <w:basedOn w:val="DefaultParagraphFont"/>
    <w:uiPriority w:val="99"/>
    <w:semiHidden/>
    <w:unhideWhenUsed/>
    <w:rsid w:val="00464923"/>
    <w:rPr>
      <w:color w:val="0000FF"/>
      <w:u w:val="single"/>
    </w:rPr>
  </w:style>
  <w:style w:type="character" w:customStyle="1" w:styleId="ref">
    <w:name w:val="ref"/>
    <w:basedOn w:val="DefaultParagraphFont"/>
    <w:rsid w:val="00464923"/>
  </w:style>
  <w:style w:type="paragraph" w:styleId="BalloonText">
    <w:name w:val="Balloon Text"/>
    <w:basedOn w:val="Normal"/>
    <w:link w:val="BalloonTextChar"/>
    <w:uiPriority w:val="99"/>
    <w:semiHidden/>
    <w:unhideWhenUsed/>
    <w:rsid w:val="00464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8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1284</Words>
  <Characters>7323</Characters>
  <Application>Microsoft Macintosh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2015-01-19T23:26:00Z</dcterms:created>
  <dcterms:modified xsi:type="dcterms:W3CDTF">2015-01-19T23:26:00Z</dcterms:modified>
</cp:coreProperties>
</file>