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3" w:rsidRPr="004F068C" w:rsidRDefault="004723A3" w:rsidP="004723A3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F068C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DATA 1 – STAGE 3</w:t>
      </w:r>
    </w:p>
    <w:p w:rsidR="004723A3" w:rsidRPr="004F068C" w:rsidRDefault="004723A3" w:rsidP="0029222C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4F068C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723A3" w:rsidRPr="0029222C" w:rsidRDefault="004723A3" w:rsidP="0029222C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29222C">
        <w:rPr>
          <w:rFonts w:asciiTheme="majorHAnsi" w:eastAsia="Times New Roman" w:hAnsiTheme="majorHAnsi" w:cs="Times New Roman"/>
        </w:rPr>
        <w:t>A student:</w:t>
      </w:r>
    </w:p>
    <w:p w:rsidR="004723A3" w:rsidRPr="0029222C" w:rsidRDefault="004723A3" w:rsidP="0029222C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9222C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29222C" w:rsidRPr="0029222C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9222C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4723A3" w:rsidRPr="0029222C" w:rsidRDefault="004723A3" w:rsidP="0029222C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9222C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29222C" w:rsidRPr="0029222C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9222C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4723A3" w:rsidRDefault="004723A3" w:rsidP="0029222C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9222C">
        <w:rPr>
          <w:rFonts w:asciiTheme="majorHAnsi" w:eastAsia="Times New Roman" w:hAnsiTheme="majorHAnsi" w:cs="Times New Roman"/>
          <w:sz w:val="18"/>
          <w:szCs w:val="18"/>
        </w:rPr>
        <w:t>MA3-18SP</w:t>
      </w:r>
      <w:r w:rsidR="0029222C" w:rsidRPr="0029222C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9222C">
        <w:rPr>
          <w:rFonts w:asciiTheme="majorHAnsi" w:hAnsiTheme="majorHAnsi" w:cs="Times New Roman"/>
          <w:sz w:val="20"/>
          <w:szCs w:val="20"/>
        </w:rPr>
        <w:t>uses appropriate methods to collect data and constructs, interprets and evaluates data displays, including dot plots, line graphs and two-way tables</w:t>
      </w:r>
    </w:p>
    <w:p w:rsidR="0029222C" w:rsidRPr="0029222C" w:rsidRDefault="0029222C" w:rsidP="0029222C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13156" w:type="dxa"/>
        <w:jc w:val="center"/>
        <w:tblInd w:w="360" w:type="dxa"/>
        <w:tblLook w:val="04A0" w:firstRow="1" w:lastRow="0" w:firstColumn="1" w:lastColumn="0" w:noHBand="0" w:noVBand="1"/>
      </w:tblPr>
      <w:tblGrid>
        <w:gridCol w:w="11939"/>
        <w:gridCol w:w="1217"/>
      </w:tblGrid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4F068C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4F068C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17" w:type="dxa"/>
          </w:tcPr>
          <w:p w:rsidR="00FE63C1" w:rsidRPr="004F068C" w:rsidRDefault="00FE63C1" w:rsidP="004F068C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4F068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Pose questions and collect </w:t>
            </w:r>
            <w:r>
              <w:fldChar w:fldCharType="begin"/>
            </w:r>
            <w:r>
              <w:instrText xml:space="preserve"> HYPERLINK "http://syllabus.bos.nsw.edu.au/glossary/mat/categorical-variable/?ajax" \t "_blank" \o "Click for more information about 'categorical'"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categorical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or </w:t>
            </w:r>
            <w:r>
              <w:fldChar w:fldCharType="begin"/>
            </w:r>
            <w:r>
              <w:instrText xml:space="preserve"> HYPERLINK "http://syllabus.bos.nsw.edu.au/glossary/mat/numerical-data/?ajax" \t "_blank" \o "Click for more information about 'numerical data'"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numerical data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by observation or survey </w:t>
            </w:r>
            <w:r w:rsidRPr="004F068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(ACMSP118)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pose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refine questions to construct a survey to obtain categorical and numerical data about a matter of interest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collect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categorical and numerical data through observation or by conducting surveys,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observe the number of a particular type of insect in one square metre of the playground over time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8E23F4D" wp14:editId="4AA35187">
                  <wp:extent cx="203200" cy="203200"/>
                  <wp:effectExtent l="0" t="0" r="0" b="0"/>
                  <wp:docPr id="1" name="Picture 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4723A3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FE63C1" w:rsidRPr="004F068C" w:rsidTr="00FE63C1">
        <w:trPr>
          <w:trHeight w:hRule="exact" w:val="560"/>
          <w:jc w:val="center"/>
        </w:trPr>
        <w:tc>
          <w:tcPr>
            <w:tcW w:w="11939" w:type="dxa"/>
          </w:tcPr>
          <w:p w:rsidR="00FE63C1" w:rsidRPr="004F068C" w:rsidRDefault="00FE63C1" w:rsidP="004F068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Construct displays, including </w:t>
            </w:r>
            <w:r>
              <w:fldChar w:fldCharType="begin"/>
            </w:r>
            <w:r>
              <w:instrText xml:space="preserve"> HYPERLINK "http://syllabus.bos.nsw.edu.au/glossary/mat/column-graph/?ajax" \t "_blank" \o "Click for more information about 'column graphs'"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column graphs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, </w:t>
            </w:r>
            <w:r>
              <w:fldChar w:fldCharType="begin"/>
            </w:r>
            <w:r>
              <w:instrText xml:space="preserve"> HYPERLINK "http://syllabus.bos.nsw.edu.au/glossary/mat/dot-plot/?ajax" \t "_blank" \o "Click for more information about 'dot plots'"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dot plots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tables, appropriate for </w:t>
            </w:r>
            <w:r>
              <w:fldChar w:fldCharType="begin"/>
            </w:r>
            <w:r>
              <w:instrText xml:space="preserve"> HYPERLINK "http://syllabus.bos.nsw.edu.au/glossary/mat/data/?ajax" \t "_blank" \o "Click for more information about 'data'"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data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type, with and without the use of digital technologies </w:t>
            </w:r>
            <w:r w:rsidRPr="004F068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(ACMSP119)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tabulate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collected </w:t>
            </w:r>
            <w:r>
              <w:fldChar w:fldCharType="begin"/>
            </w:r>
            <w:r>
              <w:instrText xml:space="preserve"> HYPERLINK "http://syllabus.bos.nsw.edu.au/glossary/mat/data/?ajax" \t "_blank" \o "Click for more information about 'data'"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data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including numerical data, with and without the use of digital technologies such as spreadsheets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67B78BD" wp14:editId="79D3DC8C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29222C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column 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/</w:t>
            </w:r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line graphs of numerical data using a scale of </w:t>
            </w:r>
            <w:r>
              <w:fldChar w:fldCharType="begin"/>
            </w:r>
            <w:r>
              <w:instrText xml:space="preserve"> HYPERLINK "http://syllabus.bos.nsw.edu.au/glossary/mat/many-to-one-correspondence/?ajax" \t "_blank" \o "Click for more information about 'many-to-one correspondence'"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many-to-one correspondence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with and without digital technologies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2,3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name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label the horizontal and vertical axes when constructing graphs (Communicating)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FC0EAA8" wp14:editId="36F71C5A">
                  <wp:extent cx="203200" cy="203200"/>
                  <wp:effectExtent l="0" t="0" r="0" b="0"/>
                  <wp:docPr id="3" name="Picture 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choose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appropriate title to describe the data represented in a </w:t>
            </w:r>
            <w:r>
              <w:fldChar w:fldCharType="begin"/>
            </w:r>
            <w:r>
              <w:instrText xml:space="preserve"> HYPERLINK "http://syllabus.bos.nsw.edu.au/glossary/mat/data-display/?ajax" \t "_blank" \o "Click for more information about 'data display'"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data display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(Communicating)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107830F" wp14:editId="583BB289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1, 2, 3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appropriate scale of many-to-one correspondence to represent the data in a data display (Reasoning)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mark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equal spaces on the axes when constructing graphs, and use the scale to label the markers (Communicating)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53D14AE" wp14:editId="134F01B3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2, 3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construct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dot plots for numerical data,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the number of siblings of each student in the class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900E321" wp14:editId="12163E2F">
                  <wp:extent cx="203200" cy="203200"/>
                  <wp:effectExtent l="0" t="0" r="0" b="0"/>
                  <wp:docPr id="6" name="Picture 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consider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data type to determine and draw the most appropriate display(s), such as column graphs, dot plots and line graphs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justify the choice of data display used (Communicating, 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A5C58B4" wp14:editId="43C3E41B">
                  <wp:extent cx="203200" cy="203200"/>
                  <wp:effectExtent l="0" t="0" r="0" b="0"/>
                  <wp:docPr id="7" name="Picture 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line graphs are used to represent data that demonstrates continuous change,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hourly temperature (Communicating) 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which types of data display are most appropriate to represent categorical data (Communicating)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4F068C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Describe and interpret different data sets in context </w:t>
            </w:r>
            <w:r w:rsidRPr="004F068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(ACMSP120)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interpret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line graphs using the scales on the axes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D12BD3E" wp14:editId="62F2E0C4">
                  <wp:extent cx="203200" cy="203200"/>
                  <wp:effectExtent l="0" t="0" r="0" b="0"/>
                  <wp:docPr id="9" name="Picture 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interpret data presented in tables, dot plots, column graphs and line graphs,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 graph shows that the heights of all children in the class are between 125 cm and 154 cm'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AA5B8F7" wp14:editId="62B59593">
                  <wp:extent cx="203200" cy="203200"/>
                  <wp:effectExtent l="0" t="0" r="0" b="0"/>
                  <wp:docPr id="10" name="Picture 1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determine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total number of data values represented in dot plots and column graphs,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find the number of students in the class from a display representing the heights of all children in the class (Problem Solving, Reasoning)</w:t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relationships that can be observed in data displays,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'There are four times as many children in Year 5 whose favourite food is noodles compared to children whose favourite food is chicken' (Communicating, 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B380AEE" wp14:editId="60084731">
                  <wp:extent cx="203200" cy="203200"/>
                  <wp:effectExtent l="0" t="0" r="0" b="0"/>
                  <wp:docPr id="11" name="Picture 1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1, 2, 3</w:t>
            </w:r>
          </w:p>
        </w:tc>
      </w:tr>
      <w:tr w:rsidR="00FE63C1" w:rsidRPr="004F068C" w:rsidTr="00FE63C1">
        <w:trPr>
          <w:jc w:val="center"/>
        </w:trPr>
        <w:tc>
          <w:tcPr>
            <w:tcW w:w="11939" w:type="dxa"/>
          </w:tcPr>
          <w:p w:rsidR="00FE63C1" w:rsidRPr="004F068C" w:rsidRDefault="00FE63C1" w:rsidP="00AF1927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information presented in data displays to aid decision making,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decide how many of each soft drink to buy for a school fundraising activity by collecting and graphing data about favourite soft drinks for the year group or school (Reasoning)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8A01105" wp14:editId="6FB9CE12">
                  <wp:extent cx="203200" cy="203200"/>
                  <wp:effectExtent l="0" t="0" r="0" b="0"/>
                  <wp:docPr id="12" name="Picture 1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AF1927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</w:tbl>
    <w:p w:rsidR="009E2C7D" w:rsidRDefault="009E2C7D" w:rsidP="004723A3">
      <w:pPr>
        <w:rPr>
          <w:rFonts w:asciiTheme="majorHAnsi" w:hAnsiTheme="majorHAnsi"/>
        </w:rPr>
      </w:pPr>
    </w:p>
    <w:p w:rsidR="009E2C7D" w:rsidRDefault="009E2C7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723A3" w:rsidRPr="009E2C7D" w:rsidRDefault="004723A3" w:rsidP="004723A3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E2C7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DATA 2 – STAGE 3</w:t>
      </w:r>
    </w:p>
    <w:p w:rsidR="004723A3" w:rsidRPr="009E2C7D" w:rsidRDefault="004723A3" w:rsidP="003F6C03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9E2C7D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723A3" w:rsidRPr="003F6C03" w:rsidRDefault="004723A3" w:rsidP="003F6C03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3F6C03">
        <w:rPr>
          <w:rFonts w:asciiTheme="majorHAnsi" w:eastAsia="Times New Roman" w:hAnsiTheme="majorHAnsi" w:cs="Times New Roman"/>
        </w:rPr>
        <w:t>A student:</w:t>
      </w:r>
    </w:p>
    <w:p w:rsidR="004723A3" w:rsidRPr="003F6C03" w:rsidRDefault="004723A3" w:rsidP="003F6C03">
      <w:pPr>
        <w:numPr>
          <w:ilvl w:val="0"/>
          <w:numId w:val="13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F6C03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3F6C03" w:rsidRPr="003F6C03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F6C03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4723A3" w:rsidRPr="003F6C03" w:rsidRDefault="004723A3" w:rsidP="003F6C03">
      <w:pPr>
        <w:numPr>
          <w:ilvl w:val="0"/>
          <w:numId w:val="13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F6C03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3F6C03" w:rsidRPr="003F6C03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F6C03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4723A3" w:rsidRDefault="004723A3" w:rsidP="003F6C03">
      <w:pPr>
        <w:numPr>
          <w:ilvl w:val="0"/>
          <w:numId w:val="13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3F6C03">
        <w:rPr>
          <w:rFonts w:asciiTheme="majorHAnsi" w:eastAsia="Times New Roman" w:hAnsiTheme="majorHAnsi" w:cs="Times New Roman"/>
          <w:sz w:val="18"/>
          <w:szCs w:val="18"/>
        </w:rPr>
        <w:t>MA3-18SP</w:t>
      </w:r>
      <w:r w:rsidR="003F6C03" w:rsidRPr="003F6C03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3F6C03">
        <w:rPr>
          <w:rFonts w:asciiTheme="majorHAnsi" w:hAnsiTheme="majorHAnsi" w:cs="Times New Roman"/>
          <w:sz w:val="20"/>
          <w:szCs w:val="20"/>
        </w:rPr>
        <w:t>uses appropriate methods to collect data and constructs, interprets and evaluates data displays, including dot plots, line graphs and two-way tables</w:t>
      </w:r>
    </w:p>
    <w:p w:rsidR="003F6C03" w:rsidRPr="003F6C03" w:rsidRDefault="003F6C03" w:rsidP="003F6C03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13516" w:type="dxa"/>
        <w:jc w:val="center"/>
        <w:tblLook w:val="04A0" w:firstRow="1" w:lastRow="0" w:firstColumn="1" w:lastColumn="0" w:noHBand="0" w:noVBand="1"/>
      </w:tblPr>
      <w:tblGrid>
        <w:gridCol w:w="12299"/>
        <w:gridCol w:w="1217"/>
      </w:tblGrid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E2C7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bCs/>
                <w:caps/>
                <w:color w:val="CF4914"/>
                <w:sz w:val="28"/>
                <w:szCs w:val="28"/>
              </w:rPr>
            </w:pPr>
            <w:r w:rsidRPr="009E2C7D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17" w:type="dxa"/>
          </w:tcPr>
          <w:p w:rsidR="00FE63C1" w:rsidRPr="009E2C7D" w:rsidRDefault="00FE63C1" w:rsidP="009E2C7D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E2C7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Interpret and compare a range of </w:t>
            </w:r>
            <w:r>
              <w:fldChar w:fldCharType="begin"/>
            </w:r>
            <w:r>
              <w:instrText xml:space="preserve"> HYPERLINK "http://syllabus.bos.nsw.edu.au/glossary/mat/data-display/?ajax" \t "_blank" \o "Click for more information about 'data displays'"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data displays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, including </w:t>
            </w:r>
            <w:r>
              <w:fldChar w:fldCharType="begin"/>
            </w:r>
            <w:r>
              <w:instrText xml:space="preserve"> HYPERLINK "http://syllabus.bos.nsw.edu.au/glossary/mat/side-by-side-column-graph/?ajax" \t "_blank" \o "Click for more information about 'side-by-side column graphs'"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side-by-side column graphs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for two </w:t>
            </w:r>
            <w:r>
              <w:fldChar w:fldCharType="begin"/>
            </w:r>
            <w:r>
              <w:instrText xml:space="preserve"> HYPERLINK "http://syllabus.bos.nsw.edu.au/glossary/mat/categorical-variable/?ajax" \t "_blank" \o "Click for more information about 'categorical variables'"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categorical variables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(ACMSP147)</w:t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"http://syllabus.bos.nsw.edu.au/glossary/mat/data/?ajax" \t "_blank" \o "Click for more information about 'data'"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data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presented in </w:t>
            </w:r>
            <w:r>
              <w:fldChar w:fldCharType="begin"/>
            </w:r>
            <w:r>
              <w:instrText xml:space="preserve"> HYPERLINK "http://syllabus.bos.nsw.edu.au/glossary/mat/two-way-table/?ajax" \t "_blank" \o "Click for more information about 'two-way tables'"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two-way tables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FC295D7" wp14:editId="26FB2D8D">
                  <wp:extent cx="203200" cy="203200"/>
                  <wp:effectExtent l="0" t="0" r="0" b="0"/>
                  <wp:docPr id="25" name="Picture 2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create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two-way table to organise data involving two categorical variables,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side-by-side column graphs for two categorical variables,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favourite television show of students in Year 1 compared to that of students in Year 6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D0F48E7" wp14:editId="1E6C6EC2">
                  <wp:extent cx="203200" cy="203200"/>
                  <wp:effectExtent l="0" t="0" r="0" b="0"/>
                  <wp:docPr id="27" name="Picture 2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compare different displays of the same data set to determine the most appropriate display for the data set</w:t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effectiveness of different student-created data displays (Communicating)</w:t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advantages and disadvantages of different representations of the same data (Communicating)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0E1BBBA" wp14:editId="2EEBB1B4">
                  <wp:extent cx="203200" cy="203200"/>
                  <wp:effectExtent l="0" t="0" r="0" b="0"/>
                  <wp:docPr id="28" name="Picture 2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30D05C8" wp14:editId="45A396C2">
                  <wp:extent cx="203200" cy="203200"/>
                  <wp:effectExtent l="0" t="0" r="0" b="0"/>
                  <wp:docPr id="29" name="Picture 29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which display is the most appropriate for interpretation of a particular data set (Communicating, 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FDB66CC" wp14:editId="0F035D2E">
                  <wp:extent cx="203200" cy="203200"/>
                  <wp:effectExtent l="0" t="0" r="0" b="0"/>
                  <wp:docPr id="30" name="Picture 3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1A629D" wp14:editId="0245DDA8">
                  <wp:extent cx="203200" cy="203200"/>
                  <wp:effectExtent l="0" t="0" r="0" b="0"/>
                  <wp:docPr id="31" name="Picture 3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representations of the same data set in a side-by-side column graph and in a two-way table (Reasoning)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D55277C" wp14:editId="56D89564">
                  <wp:extent cx="203200" cy="203200"/>
                  <wp:effectExtent l="0" t="0" r="0" b="0"/>
                  <wp:docPr id="32" name="Picture 3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</w:tbl>
    <w:p w:rsidR="009E2C7D" w:rsidRDefault="009E2C7D"/>
    <w:p w:rsidR="009E2C7D" w:rsidRDefault="009E2C7D">
      <w:r>
        <w:br w:type="page"/>
      </w:r>
    </w:p>
    <w:p w:rsidR="009E2C7D" w:rsidRDefault="009E2C7D"/>
    <w:tbl>
      <w:tblPr>
        <w:tblStyle w:val="TableGrid"/>
        <w:tblW w:w="13516" w:type="dxa"/>
        <w:jc w:val="center"/>
        <w:tblLook w:val="04A0" w:firstRow="1" w:lastRow="0" w:firstColumn="1" w:lastColumn="0" w:noHBand="0" w:noVBand="1"/>
      </w:tblPr>
      <w:tblGrid>
        <w:gridCol w:w="12299"/>
        <w:gridCol w:w="1217"/>
      </w:tblGrid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E2C7D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Interpret </w:t>
            </w:r>
            <w:r>
              <w:fldChar w:fldCharType="begin"/>
            </w:r>
            <w:r>
              <w:instrText xml:space="preserve"> HYPERLINK "http://syllabus.bos.nsw.edu.au/glossary/mat/secondary-data-set/?ajax" \t "_blank" \o "Click for more information about 'secondary data'" </w:instrText>
            </w:r>
            <w:r>
              <w:fldChar w:fldCharType="separate"/>
            </w:r>
            <w:r w:rsidRPr="004F068C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secondary data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4F068C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presented in digital media and elsewhere </w:t>
            </w:r>
            <w:r w:rsidRPr="004F068C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(ACMSP148)</w:t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data representations found in digital media and in factual texts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904E073" wp14:editId="7B237D1B">
                  <wp:extent cx="203200" cy="203200"/>
                  <wp:effectExtent l="0" t="0" r="0" b="0"/>
                  <wp:docPr id="33" name="Picture 3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B837324" wp14:editId="1CE4E926">
                  <wp:extent cx="203200" cy="203200"/>
                  <wp:effectExtent l="0" t="0" r="0" b="0"/>
                  <wp:docPr id="34" name="Picture 3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  <w:bookmarkStart w:id="0" w:name="_GoBack"/>
            <w:bookmarkEnd w:id="0"/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tables and graphs from the media and online sources,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data about different sports teams (Reasoning)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4D10BB5" wp14:editId="32BADB5F">
                  <wp:extent cx="203200" cy="203200"/>
                  <wp:effectExtent l="0" t="0" r="0" b="0"/>
                  <wp:docPr id="35" name="Picture 3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57EA354" wp14:editId="264CA2DC">
                  <wp:extent cx="203200" cy="203200"/>
                  <wp:effectExtent l="0" t="0" r="0" b="0"/>
                  <wp:docPr id="36" name="Picture 3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conclusions that can be drawn from a particular representation of data (Communicating, 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510A77D" wp14:editId="4AF650E2">
                  <wp:extent cx="203200" cy="203200"/>
                  <wp:effectExtent l="0" t="0" r="0" b="0"/>
                  <wp:docPr id="37" name="Picture 3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critically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evaluate data representations found in digital media and related claims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689CC36" wp14:editId="4F6C12DA">
                  <wp:extent cx="203200" cy="203200"/>
                  <wp:effectExtent l="0" t="0" r="0" b="0"/>
                  <wp:docPr id="38" name="Picture 3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1C09DE" wp14:editId="4EB346DD">
                  <wp:extent cx="203200" cy="203200"/>
                  <wp:effectExtent l="0" t="0" r="0" b="0"/>
                  <wp:docPr id="39" name="Picture 3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EB2757C" wp14:editId="2F51FF2C">
                  <wp:extent cx="203200" cy="203200"/>
                  <wp:effectExtent l="0" t="0" r="0" b="0"/>
                  <wp:docPr id="40" name="Picture 4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7B70EC0" wp14:editId="44BDDECD">
                  <wp:extent cx="203200" cy="203200"/>
                  <wp:effectExtent l="0" t="0" r="0" b="0"/>
                  <wp:docPr id="41" name="Picture 41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3192C79" wp14:editId="37CBFB2B">
                  <wp:extent cx="203200" cy="203200"/>
                  <wp:effectExtent l="0" t="0" r="0" b="0"/>
                  <wp:docPr id="42" name="Picture 42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discuss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messages that those who created a particular data representation might have wanted to convey (Communicating)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76F78F7" wp14:editId="7A80551F">
                  <wp:extent cx="203200" cy="203200"/>
                  <wp:effectExtent l="0" t="0" r="0" b="0"/>
                  <wp:docPr id="43" name="Picture 4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84E8BB6" wp14:editId="68528BEC">
                  <wp:extent cx="203200" cy="203200"/>
                  <wp:effectExtent l="0" t="0" r="0" b="0"/>
                  <wp:docPr id="44" name="Picture 4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1CECF86" wp14:editId="35FC2C02">
                  <wp:extent cx="203200" cy="203200"/>
                  <wp:effectExtent l="0" t="0" r="0" b="0"/>
                  <wp:docPr id="45" name="Picture 45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6312AE2" wp14:editId="4746F7FE">
                  <wp:extent cx="203200" cy="203200"/>
                  <wp:effectExtent l="0" t="0" r="0" b="0"/>
                  <wp:docPr id="46" name="Picture 46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sources of possible bias in representations of data in the media by discussing various influences on data collection and representation,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who created or paid for the data collection, whether the representation is part of an advertisement (Communicating, 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8A4A797" wp14:editId="2FBDF6F1">
                  <wp:extent cx="203200" cy="203200"/>
                  <wp:effectExtent l="0" t="0" r="0" b="0"/>
                  <wp:docPr id="47" name="Picture 4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5B7400A" wp14:editId="022073DD">
                  <wp:extent cx="203200" cy="203200"/>
                  <wp:effectExtent l="0" t="0" r="0" b="0"/>
                  <wp:docPr id="48" name="Picture 4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209898D" wp14:editId="32EEBCC5">
                  <wp:extent cx="203200" cy="203200"/>
                  <wp:effectExtent l="0" t="0" r="0" b="0"/>
                  <wp:docPr id="49" name="Picture 49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BCC942E" wp14:editId="425D6E8B">
                  <wp:extent cx="203200" cy="203200"/>
                  <wp:effectExtent l="0" t="0" r="0" b="0"/>
                  <wp:docPr id="50" name="Picture 50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FE63C1" w:rsidRPr="004F068C" w:rsidTr="00FE63C1">
        <w:trPr>
          <w:jc w:val="center"/>
        </w:trPr>
        <w:tc>
          <w:tcPr>
            <w:tcW w:w="12299" w:type="dxa"/>
          </w:tcPr>
          <w:p w:rsidR="00FE63C1" w:rsidRPr="004F068C" w:rsidRDefault="00FE63C1" w:rsidP="00901E70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misleading representations of data in the media, </w:t>
            </w:r>
            <w:proofErr w:type="spellStart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4F068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broken axes, graphics that are not drawn to scale (Reasoning) </w:t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566AF6D" wp14:editId="1F64B5C7">
                  <wp:extent cx="203200" cy="203200"/>
                  <wp:effectExtent l="0" t="0" r="0" b="0"/>
                  <wp:docPr id="51" name="Picture 5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59E4A36" wp14:editId="5491FF4A">
                  <wp:extent cx="203200" cy="203200"/>
                  <wp:effectExtent l="0" t="0" r="0" b="0"/>
                  <wp:docPr id="52" name="Picture 5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FFB9584" wp14:editId="71A3EEC6">
                  <wp:extent cx="203200" cy="203200"/>
                  <wp:effectExtent l="0" t="0" r="0" b="0"/>
                  <wp:docPr id="53" name="Picture 5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90C0BA7" wp14:editId="1E27EAE6">
                  <wp:extent cx="203200" cy="203200"/>
                  <wp:effectExtent l="0" t="0" r="0" b="0"/>
                  <wp:docPr id="54" name="Picture 54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8C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C6B3C3D" wp14:editId="38F2E353">
                  <wp:extent cx="203200" cy="203200"/>
                  <wp:effectExtent l="0" t="0" r="0" b="0"/>
                  <wp:docPr id="55" name="Picture 55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FE63C1" w:rsidRPr="004F068C" w:rsidRDefault="00FE63C1" w:rsidP="00901E70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</w:tbl>
    <w:p w:rsidR="004723A3" w:rsidRPr="004F068C" w:rsidRDefault="004723A3" w:rsidP="004723A3">
      <w:pPr>
        <w:rPr>
          <w:rFonts w:asciiTheme="majorHAnsi" w:hAnsiTheme="majorHAnsi"/>
        </w:rPr>
      </w:pPr>
    </w:p>
    <w:sectPr w:rsidR="004723A3" w:rsidRPr="004F068C" w:rsidSect="004F068C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886"/>
    <w:multiLevelType w:val="multilevel"/>
    <w:tmpl w:val="FD1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752D"/>
    <w:multiLevelType w:val="multilevel"/>
    <w:tmpl w:val="243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74E9D"/>
    <w:multiLevelType w:val="multilevel"/>
    <w:tmpl w:val="2278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C4FA5"/>
    <w:multiLevelType w:val="multilevel"/>
    <w:tmpl w:val="7A58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D4FBC"/>
    <w:multiLevelType w:val="multilevel"/>
    <w:tmpl w:val="2B3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E6B9F"/>
    <w:multiLevelType w:val="multilevel"/>
    <w:tmpl w:val="1D6A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2F8"/>
    <w:multiLevelType w:val="multilevel"/>
    <w:tmpl w:val="E18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F4455"/>
    <w:multiLevelType w:val="multilevel"/>
    <w:tmpl w:val="42C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61F5F"/>
    <w:multiLevelType w:val="multilevel"/>
    <w:tmpl w:val="92E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631A5"/>
    <w:multiLevelType w:val="multilevel"/>
    <w:tmpl w:val="8920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E340B"/>
    <w:multiLevelType w:val="multilevel"/>
    <w:tmpl w:val="AE4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D2F85"/>
    <w:multiLevelType w:val="multilevel"/>
    <w:tmpl w:val="7AD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17AC8"/>
    <w:multiLevelType w:val="hybridMultilevel"/>
    <w:tmpl w:val="2714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21CAE"/>
    <w:multiLevelType w:val="multilevel"/>
    <w:tmpl w:val="F8A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23612"/>
    <w:multiLevelType w:val="multilevel"/>
    <w:tmpl w:val="F8A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91F31"/>
    <w:multiLevelType w:val="hybridMultilevel"/>
    <w:tmpl w:val="A348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0223E9"/>
    <w:multiLevelType w:val="multilevel"/>
    <w:tmpl w:val="BAF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0078D"/>
    <w:multiLevelType w:val="multilevel"/>
    <w:tmpl w:val="B10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4579E"/>
    <w:multiLevelType w:val="multilevel"/>
    <w:tmpl w:val="414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14F63"/>
    <w:multiLevelType w:val="multilevel"/>
    <w:tmpl w:val="C02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35C3C"/>
    <w:multiLevelType w:val="multilevel"/>
    <w:tmpl w:val="6276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870B1"/>
    <w:multiLevelType w:val="multilevel"/>
    <w:tmpl w:val="05A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4"/>
  </w:num>
  <w:num w:numId="10">
    <w:abstractNumId w:val="19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18"/>
  </w:num>
  <w:num w:numId="16">
    <w:abstractNumId w:val="10"/>
  </w:num>
  <w:num w:numId="17">
    <w:abstractNumId w:val="2"/>
  </w:num>
  <w:num w:numId="18">
    <w:abstractNumId w:val="0"/>
  </w:num>
  <w:num w:numId="19">
    <w:abstractNumId w:val="17"/>
  </w:num>
  <w:num w:numId="20">
    <w:abstractNumId w:val="2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3"/>
    <w:rsid w:val="001165A8"/>
    <w:rsid w:val="00267685"/>
    <w:rsid w:val="0029222C"/>
    <w:rsid w:val="003F6C03"/>
    <w:rsid w:val="004723A3"/>
    <w:rsid w:val="004F068C"/>
    <w:rsid w:val="00737920"/>
    <w:rsid w:val="009E2C7D"/>
    <w:rsid w:val="00B06DF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23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23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723A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3A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23A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723A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723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23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23A3"/>
  </w:style>
  <w:style w:type="character" w:customStyle="1" w:styleId="ref">
    <w:name w:val="ref"/>
    <w:basedOn w:val="DefaultParagraphFont"/>
    <w:rsid w:val="004723A3"/>
  </w:style>
  <w:style w:type="paragraph" w:styleId="BalloonText">
    <w:name w:val="Balloon Text"/>
    <w:basedOn w:val="Normal"/>
    <w:link w:val="BalloonTextChar"/>
    <w:uiPriority w:val="99"/>
    <w:semiHidden/>
    <w:unhideWhenUsed/>
    <w:rsid w:val="00472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23A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23A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723A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3A3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23A3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723A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723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23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23A3"/>
  </w:style>
  <w:style w:type="character" w:customStyle="1" w:styleId="ref">
    <w:name w:val="ref"/>
    <w:basedOn w:val="DefaultParagraphFont"/>
    <w:rsid w:val="004723A3"/>
  </w:style>
  <w:style w:type="paragraph" w:styleId="BalloonText">
    <w:name w:val="Balloon Text"/>
    <w:basedOn w:val="Normal"/>
    <w:link w:val="BalloonTextChar"/>
    <w:uiPriority w:val="99"/>
    <w:semiHidden/>
    <w:unhideWhenUsed/>
    <w:rsid w:val="00472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A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7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9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6665</Characters>
  <Application>Microsoft Macintosh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2015-01-19T23:33:00Z</dcterms:created>
  <dcterms:modified xsi:type="dcterms:W3CDTF">2015-01-19T23:33:00Z</dcterms:modified>
</cp:coreProperties>
</file>