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:rsidTr="002B37EE">
        <w:trPr>
          <w:trHeight w:hRule="exact" w:val="624"/>
        </w:trPr>
        <w:tc>
          <w:tcPr>
            <w:tcW w:w="1526" w:type="dxa"/>
            <w:shd w:val="clear" w:color="auto" w:fill="C2D69B" w:themeFill="accent3" w:themeFillTint="99"/>
          </w:tcPr>
          <w:p w:rsidR="00D41A1D" w:rsidRPr="002B37EE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B37EE">
              <w:rPr>
                <w:rFonts w:asciiTheme="minorHAnsi" w:hAnsiTheme="minorHAnsi"/>
                <w:szCs w:val="24"/>
              </w:rPr>
              <w:t>TERM: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41A1D" w:rsidRPr="002B37EE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B37EE">
              <w:rPr>
                <w:rFonts w:asciiTheme="minorHAnsi" w:hAnsiTheme="minorHAnsi"/>
                <w:szCs w:val="24"/>
              </w:rPr>
              <w:t>WEEK:</w:t>
            </w:r>
            <w:r w:rsidR="00D95588" w:rsidRPr="002B37EE">
              <w:rPr>
                <w:rFonts w:asciiTheme="minorHAnsi" w:hAnsiTheme="minorHAnsi"/>
                <w:szCs w:val="24"/>
              </w:rPr>
              <w:t xml:space="preserve"> </w:t>
            </w:r>
            <w:r w:rsidR="00665F31" w:rsidRPr="002B37EE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D41A1D" w:rsidRPr="002B37EE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B37EE">
              <w:rPr>
                <w:rFonts w:asciiTheme="minorHAnsi" w:hAnsiTheme="minorHAnsi"/>
                <w:szCs w:val="24"/>
              </w:rPr>
              <w:t>STRAND:</w:t>
            </w:r>
            <w:r w:rsidR="00D95588" w:rsidRPr="002B37EE">
              <w:rPr>
                <w:rFonts w:asciiTheme="minorHAnsi" w:hAnsiTheme="minorHAnsi"/>
                <w:szCs w:val="24"/>
              </w:rPr>
              <w:t xml:space="preserve"> Statistics and Probability</w:t>
            </w:r>
          </w:p>
          <w:p w:rsidR="00D41A1D" w:rsidRPr="002B37EE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:rsidR="00D41A1D" w:rsidRPr="002B37EE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37EE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D95588" w:rsidRPr="002B37EE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Data 2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D41A1D" w:rsidRPr="002B37EE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37EE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D95588" w:rsidRPr="002B37E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D95588" w:rsidRPr="002B37EE">
              <w:rPr>
                <w:rFonts w:asciiTheme="minorHAnsi" w:hAnsiTheme="minorHAnsi"/>
                <w:b/>
                <w:color w:val="4F4F4F"/>
                <w:sz w:val="24"/>
                <w:szCs w:val="24"/>
              </w:rPr>
              <w:t>MA3-1WM</w:t>
            </w:r>
            <w:r w:rsidR="002B37EE" w:rsidRPr="002B37EE">
              <w:rPr>
                <w:rFonts w:asciiTheme="minorHAnsi" w:hAnsiTheme="minorHAnsi"/>
                <w:b/>
                <w:color w:val="4F4F4F"/>
                <w:sz w:val="24"/>
                <w:szCs w:val="24"/>
              </w:rPr>
              <w:t xml:space="preserve">, </w:t>
            </w:r>
            <w:r w:rsidR="00D95588" w:rsidRPr="002B37EE">
              <w:rPr>
                <w:rFonts w:asciiTheme="minorHAnsi" w:hAnsiTheme="minorHAnsi"/>
                <w:b/>
                <w:color w:val="4F4F4F"/>
                <w:sz w:val="24"/>
                <w:szCs w:val="24"/>
              </w:rPr>
              <w:t>MA3-3WM</w:t>
            </w:r>
          </w:p>
        </w:tc>
      </w:tr>
      <w:tr w:rsidR="00CA13F7" w:rsidRPr="004A4DA4" w:rsidTr="002B37EE">
        <w:trPr>
          <w:trHeight w:hRule="exact" w:val="576"/>
        </w:trPr>
        <w:tc>
          <w:tcPr>
            <w:tcW w:w="3085" w:type="dxa"/>
            <w:gridSpan w:val="2"/>
            <w:shd w:val="clear" w:color="auto" w:fill="FFFFCC"/>
          </w:tcPr>
          <w:p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2B37EE">
              <w:rPr>
                <w:rFonts w:asciiTheme="minorHAnsi" w:hAnsiTheme="minorHAnsi"/>
                <w:szCs w:val="24"/>
              </w:rPr>
              <w:t xml:space="preserve"> </w:t>
            </w:r>
            <w:r w:rsidR="002B37EE" w:rsidRPr="002B37EE">
              <w:rPr>
                <w:rFonts w:asciiTheme="minorHAnsi" w:hAnsiTheme="minorHAnsi" w:cstheme="minorHAnsi"/>
                <w:szCs w:val="24"/>
              </w:rPr>
              <w:t>MA3-18SP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760F2A" w:rsidRPr="002B37EE" w:rsidRDefault="002B37EE" w:rsidP="00760F2A">
            <w:pPr>
              <w:pStyle w:val="NormalWeb"/>
              <w:spacing w:before="2" w:after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7EE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760F2A" w:rsidRPr="002B37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ses appropriate methods to collect data and constructs, interprets and evaluates data displays, including dot plots, line graphs and two-way tables </w:t>
            </w:r>
          </w:p>
          <w:p w:rsidR="00CA13F7" w:rsidRPr="00D95588" w:rsidRDefault="00CA13F7" w:rsidP="00431A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13F7" w:rsidRPr="004A4DA4" w:rsidTr="002B37EE">
        <w:trPr>
          <w:trHeight w:hRule="exact" w:val="2540"/>
        </w:trPr>
        <w:tc>
          <w:tcPr>
            <w:tcW w:w="3085" w:type="dxa"/>
            <w:gridSpan w:val="2"/>
            <w:shd w:val="clear" w:color="auto" w:fill="FFFFCC"/>
          </w:tcPr>
          <w:p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2B37EE" w:rsidRPr="002B37EE" w:rsidRDefault="002B37EE" w:rsidP="002B37EE">
            <w:pPr>
              <w:pStyle w:val="NoSpacing"/>
              <w:rPr>
                <w:b/>
                <w:lang w:val="en-AU"/>
              </w:rPr>
            </w:pPr>
            <w:r w:rsidRPr="00F63F88">
              <w:rPr>
                <w:b/>
              </w:rPr>
              <w:t>Interpret and compare a range of</w:t>
            </w:r>
            <w:r w:rsidRPr="00F63F88">
              <w:rPr>
                <w:rStyle w:val="apple-converted-space"/>
                <w:rFonts w:ascii="Helvetica Neue" w:eastAsia="Times New Roman" w:hAnsi="Helvetica Neue"/>
                <w:b/>
                <w:color w:val="000000"/>
                <w:sz w:val="21"/>
                <w:szCs w:val="21"/>
              </w:rPr>
              <w:t> </w:t>
            </w:r>
            <w:r w:rsidRPr="00F63F88">
              <w:rPr>
                <w:b/>
              </w:rPr>
              <w:fldChar w:fldCharType="begin"/>
            </w:r>
            <w:r w:rsidRPr="00F63F88">
              <w:rPr>
                <w:b/>
              </w:rPr>
              <w:instrText xml:space="preserve"> HYPERLINK "http://syllabus.bos.nsw.edu.au/glossary/mat/data-display/?ajax" \o "Click for more information about 'data displays'" \t "_blank" </w:instrText>
            </w:r>
            <w:r w:rsidRPr="00F63F88">
              <w:rPr>
                <w:b/>
              </w:rPr>
            </w:r>
            <w:r w:rsidRPr="00F63F88">
              <w:rPr>
                <w:b/>
              </w:rPr>
              <w:fldChar w:fldCharType="separate"/>
            </w:r>
            <w:r w:rsidRPr="00F63F88">
              <w:rPr>
                <w:rStyle w:val="Hyperlink"/>
                <w:rFonts w:ascii="Helvetica Neue" w:hAnsi="Helvetica Neue"/>
                <w:b/>
                <w:sz w:val="21"/>
                <w:szCs w:val="21"/>
              </w:rPr>
              <w:t>data displays</w:t>
            </w:r>
            <w:r w:rsidRPr="00F63F88">
              <w:rPr>
                <w:b/>
              </w:rPr>
              <w:fldChar w:fldCharType="end"/>
            </w:r>
            <w:r w:rsidRPr="00F63F88">
              <w:rPr>
                <w:b/>
              </w:rPr>
              <w:t>, including </w:t>
            </w:r>
            <w:r w:rsidRPr="00F63F88">
              <w:rPr>
                <w:b/>
              </w:rPr>
              <w:fldChar w:fldCharType="begin"/>
            </w:r>
            <w:r w:rsidRPr="00F63F88">
              <w:rPr>
                <w:b/>
              </w:rPr>
              <w:instrText xml:space="preserve"> HYPERLINK "http://syllabus.bos.nsw.edu.au/glossary/mat/side-by-side-column-graph/?ajax" \o "Click for more information about 'side-by-side column graphs'" \t "_blank" </w:instrText>
            </w:r>
            <w:r w:rsidRPr="00F63F88">
              <w:rPr>
                <w:b/>
              </w:rPr>
            </w:r>
            <w:r w:rsidRPr="00F63F88">
              <w:rPr>
                <w:b/>
              </w:rPr>
              <w:fldChar w:fldCharType="separate"/>
            </w:r>
            <w:r w:rsidRPr="00F63F88">
              <w:rPr>
                <w:rStyle w:val="Hyperlink"/>
                <w:rFonts w:ascii="Helvetica Neue" w:hAnsi="Helvetica Neue"/>
                <w:b/>
                <w:sz w:val="21"/>
                <w:szCs w:val="21"/>
              </w:rPr>
              <w:t>side-by-side column graphs</w:t>
            </w:r>
            <w:r w:rsidRPr="00F63F88">
              <w:rPr>
                <w:b/>
              </w:rPr>
              <w:fldChar w:fldCharType="end"/>
            </w:r>
            <w:r w:rsidRPr="00F63F88">
              <w:rPr>
                <w:rStyle w:val="apple-converted-space"/>
                <w:rFonts w:ascii="Helvetica Neue" w:eastAsia="Times New Roman" w:hAnsi="Helvetica Neue"/>
                <w:b/>
                <w:color w:val="000000"/>
                <w:sz w:val="21"/>
                <w:szCs w:val="21"/>
              </w:rPr>
              <w:t> </w:t>
            </w:r>
            <w:r w:rsidRPr="00F63F88">
              <w:rPr>
                <w:b/>
              </w:rPr>
              <w:t>for two</w:t>
            </w:r>
            <w:r w:rsidRPr="00F63F88">
              <w:rPr>
                <w:rStyle w:val="apple-converted-space"/>
                <w:rFonts w:ascii="Helvetica Neue" w:eastAsia="Times New Roman" w:hAnsi="Helvetica Neue"/>
                <w:b/>
                <w:color w:val="000000"/>
                <w:sz w:val="21"/>
                <w:szCs w:val="21"/>
              </w:rPr>
              <w:t> </w:t>
            </w:r>
            <w:r w:rsidRPr="00F63F88">
              <w:rPr>
                <w:b/>
              </w:rPr>
              <w:fldChar w:fldCharType="begin"/>
            </w:r>
            <w:r w:rsidRPr="00F63F88">
              <w:rPr>
                <w:b/>
              </w:rPr>
              <w:instrText xml:space="preserve"> HYPERLINK "http://syllabus.bos.nsw.edu.au/glossary/mat/categorical-variable/?ajax" \o "Click for more information about 'categorical variables'" \t "_blank" </w:instrText>
            </w:r>
            <w:r w:rsidRPr="00F63F88">
              <w:rPr>
                <w:b/>
              </w:rPr>
            </w:r>
            <w:r w:rsidRPr="00F63F88">
              <w:rPr>
                <w:b/>
              </w:rPr>
              <w:fldChar w:fldCharType="separate"/>
            </w:r>
            <w:r w:rsidRPr="00F63F88">
              <w:rPr>
                <w:rStyle w:val="Hyperlink"/>
                <w:rFonts w:ascii="Helvetica Neue" w:hAnsi="Helvetica Neue"/>
                <w:b/>
                <w:sz w:val="21"/>
                <w:szCs w:val="21"/>
              </w:rPr>
              <w:t>categorical variables</w:t>
            </w:r>
            <w:r w:rsidRPr="00F63F88">
              <w:rPr>
                <w:b/>
              </w:rPr>
              <w:fldChar w:fldCharType="end"/>
            </w:r>
            <w:r w:rsidRPr="00F63F88">
              <w:rPr>
                <w:rStyle w:val="ref"/>
                <w:rFonts w:ascii="Helvetica Neue" w:hAnsi="Helvetica Neue"/>
                <w:b/>
                <w:color w:val="838383"/>
                <w:sz w:val="18"/>
                <w:szCs w:val="18"/>
              </w:rPr>
              <w:t>(ACMSP147)</w:t>
            </w:r>
          </w:p>
          <w:p w:rsidR="005902DB" w:rsidRPr="00D95588" w:rsidRDefault="002B37EE" w:rsidP="00D95588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>E</w:t>
            </w:r>
            <w:r w:rsidR="005902DB" w:rsidRPr="00D95588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xplain which display is the most appropriate for interpretation of a particular data set (Communicating, Reasoning) </w:t>
            </w:r>
          </w:p>
          <w:p w:rsidR="005902DB" w:rsidRDefault="002B37EE" w:rsidP="00D95588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>C</w:t>
            </w:r>
            <w:r w:rsidR="005902DB" w:rsidRPr="00D95588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ompare representations of the same data set in a side-by-side column graph and in a two-way table (Reasoning) </w:t>
            </w:r>
          </w:p>
          <w:p w:rsidR="002B37EE" w:rsidRPr="002B37EE" w:rsidRDefault="002B37EE" w:rsidP="002B37EE">
            <w:pPr>
              <w:pStyle w:val="NoSpacing"/>
              <w:rPr>
                <w:b/>
                <w:lang w:val="en-AU"/>
              </w:rPr>
            </w:pPr>
            <w:r w:rsidRPr="00F63F88">
              <w:rPr>
                <w:b/>
              </w:rPr>
              <w:t>Interpret </w:t>
            </w:r>
            <w:r w:rsidRPr="00F63F88">
              <w:rPr>
                <w:b/>
              </w:rPr>
              <w:fldChar w:fldCharType="begin"/>
            </w:r>
            <w:r w:rsidRPr="00F63F88">
              <w:rPr>
                <w:b/>
              </w:rPr>
              <w:instrText xml:space="preserve"> HYPERLINK "http://syllabus.bos.nsw.edu.au/glossary/mat/secondary-data-set/?ajax" \o "Click for more information about 'secondary data'" \t "_blank" </w:instrText>
            </w:r>
            <w:r w:rsidRPr="00F63F88">
              <w:rPr>
                <w:b/>
              </w:rPr>
            </w:r>
            <w:r w:rsidRPr="00F63F88">
              <w:rPr>
                <w:b/>
              </w:rPr>
              <w:fldChar w:fldCharType="separate"/>
            </w:r>
            <w:r w:rsidRPr="00F63F88">
              <w:rPr>
                <w:rStyle w:val="Hyperlink"/>
                <w:rFonts w:ascii="Helvetica Neue" w:eastAsia="Times New Roman" w:hAnsi="Helvetica Neue"/>
                <w:b/>
                <w:sz w:val="21"/>
                <w:szCs w:val="21"/>
              </w:rPr>
              <w:t>secondary data</w:t>
            </w:r>
            <w:r w:rsidRPr="00F63F88">
              <w:rPr>
                <w:b/>
              </w:rPr>
              <w:fldChar w:fldCharType="end"/>
            </w:r>
            <w:r w:rsidRPr="00F63F88">
              <w:rPr>
                <w:rStyle w:val="apple-converted-space"/>
                <w:rFonts w:ascii="Helvetica Neue" w:eastAsia="Times New Roman" w:hAnsi="Helvetica Neue"/>
                <w:b/>
                <w:color w:val="000000"/>
                <w:sz w:val="21"/>
                <w:szCs w:val="21"/>
              </w:rPr>
              <w:t> </w:t>
            </w:r>
            <w:r w:rsidRPr="00F63F88">
              <w:rPr>
                <w:b/>
              </w:rPr>
              <w:t>presented in digital media and elsewhere</w:t>
            </w:r>
            <w:r w:rsidRPr="00F63F88">
              <w:rPr>
                <w:rStyle w:val="apple-converted-space"/>
                <w:rFonts w:ascii="Helvetica Neue" w:eastAsia="Times New Roman" w:hAnsi="Helvetica Neue"/>
                <w:b/>
                <w:color w:val="000000"/>
                <w:sz w:val="21"/>
                <w:szCs w:val="21"/>
              </w:rPr>
              <w:t> </w:t>
            </w:r>
            <w:r w:rsidRPr="00F63F88">
              <w:rPr>
                <w:rStyle w:val="ref"/>
                <w:rFonts w:ascii="Helvetica Neue" w:hAnsi="Helvetica Neue"/>
                <w:b/>
                <w:color w:val="838383"/>
                <w:sz w:val="18"/>
                <w:szCs w:val="18"/>
              </w:rPr>
              <w:t>(ACMSP148)</w:t>
            </w:r>
          </w:p>
          <w:p w:rsidR="005902DB" w:rsidRPr="00D95588" w:rsidRDefault="002B37EE" w:rsidP="00D95588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>C</w:t>
            </w:r>
            <w:r w:rsidR="005902DB" w:rsidRPr="00D95588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ritically </w:t>
            </w:r>
            <w:r w:rsidR="00D95588" w:rsidRPr="00D95588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>evaluate</w:t>
            </w:r>
            <w:r w:rsidR="005902DB" w:rsidRPr="00D95588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 data representations fo</w:t>
            </w:r>
            <w:r w:rsidR="00D95588" w:rsidRPr="00D95588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>und in digital media and relate</w:t>
            </w:r>
            <w:r w:rsidR="005902DB" w:rsidRPr="00D95588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 claims</w:t>
            </w:r>
          </w:p>
          <w:p w:rsidR="005902DB" w:rsidRPr="00D95588" w:rsidRDefault="002B37EE" w:rsidP="00D95588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332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>D</w:t>
            </w:r>
            <w:r w:rsidR="005902DB" w:rsidRPr="00D95588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>iscuss the messages that those who created a particular data representat</w:t>
            </w:r>
            <w:r w:rsidR="00086516" w:rsidRPr="00D95588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ion might have wanted to convey </w:t>
            </w:r>
            <w:r w:rsidR="005902DB" w:rsidRPr="00D95588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(Communicating) </w:t>
            </w:r>
          </w:p>
          <w:p w:rsidR="005902DB" w:rsidRPr="00D95588" w:rsidRDefault="002B37EE" w:rsidP="00D95588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91"/>
                <w:tab w:val="left" w:pos="2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>I</w:t>
            </w:r>
            <w:r w:rsidR="005902DB" w:rsidRPr="00D95588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dentify sources of possible bias in representations of data in the media by discussing various influences on data collection and representation, (Communicating, Reasoning) </w:t>
            </w:r>
          </w:p>
          <w:p w:rsidR="005902DB" w:rsidRPr="00D95588" w:rsidRDefault="002B37EE" w:rsidP="00D95588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91"/>
                <w:tab w:val="left" w:pos="2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>I</w:t>
            </w:r>
            <w:r w:rsidR="005902DB" w:rsidRPr="00D95588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dentify misleading representations of data in the media, eg broken axes, graphics that are not drawn to scale (Reasoning) </w:t>
            </w:r>
          </w:p>
          <w:p w:rsidR="00CA13F7" w:rsidRPr="00D95588" w:rsidRDefault="00CA13F7" w:rsidP="00CD4F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5FE9" w:rsidRPr="004A4DA4" w:rsidTr="00D95588">
        <w:trPr>
          <w:trHeight w:hRule="exact" w:val="854"/>
        </w:trPr>
        <w:tc>
          <w:tcPr>
            <w:tcW w:w="3085" w:type="dxa"/>
            <w:gridSpan w:val="2"/>
            <w:shd w:val="clear" w:color="auto" w:fill="FFFFCC"/>
          </w:tcPr>
          <w:p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F10A55" w:rsidRPr="002B37EE" w:rsidRDefault="00F62AFB" w:rsidP="002B37E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B37E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Ask students to draw a line graph from simple data</w:t>
            </w:r>
          </w:p>
        </w:tc>
      </w:tr>
      <w:tr w:rsidR="005A7343" w:rsidRPr="004A4DA4" w:rsidTr="002B37EE">
        <w:trPr>
          <w:trHeight w:hRule="exact" w:val="1143"/>
        </w:trPr>
        <w:tc>
          <w:tcPr>
            <w:tcW w:w="3085" w:type="dxa"/>
            <w:gridSpan w:val="2"/>
            <w:shd w:val="clear" w:color="auto" w:fill="FFFFCC"/>
          </w:tcPr>
          <w:p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F61C2E" w:rsidRPr="002B37EE" w:rsidRDefault="00F61C2E" w:rsidP="002B37E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7EE">
              <w:rPr>
                <w:rFonts w:asciiTheme="minorHAnsi" w:hAnsiTheme="minorHAnsi" w:cstheme="minorHAnsi"/>
                <w:sz w:val="22"/>
                <w:szCs w:val="22"/>
              </w:rPr>
              <w:t>Students predict which colour M&amp;M’s is most used in a random packet. They justify their predictions and suggest how they could test their predictions.</w:t>
            </w:r>
            <w:r w:rsidR="00D95588" w:rsidRPr="002B37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37EE">
              <w:rPr>
                <w:rFonts w:asciiTheme="minorHAnsi" w:hAnsiTheme="minorHAnsi" w:cstheme="minorHAnsi"/>
                <w:sz w:val="22"/>
                <w:szCs w:val="22"/>
              </w:rPr>
              <w:t>The teacher gives each student a packet of M&amp;</w:t>
            </w:r>
            <w:proofErr w:type="gramStart"/>
            <w:r w:rsidRPr="002B37EE">
              <w:rPr>
                <w:rFonts w:asciiTheme="minorHAnsi" w:hAnsiTheme="minorHAnsi" w:cstheme="minorHAnsi"/>
                <w:sz w:val="22"/>
                <w:szCs w:val="22"/>
              </w:rPr>
              <w:t>Ms  so</w:t>
            </w:r>
            <w:proofErr w:type="gramEnd"/>
            <w:r w:rsidRPr="002B37EE">
              <w:rPr>
                <w:rFonts w:asciiTheme="minorHAnsi" w:hAnsiTheme="minorHAnsi" w:cstheme="minorHAnsi"/>
                <w:sz w:val="22"/>
                <w:szCs w:val="22"/>
              </w:rPr>
              <w:t xml:space="preserve"> that students can tally the colours and test their predictions. The results are collated int</w:t>
            </w:r>
            <w:r w:rsidR="00D95588" w:rsidRPr="002B37EE">
              <w:rPr>
                <w:rFonts w:asciiTheme="minorHAnsi" w:hAnsiTheme="minorHAnsi" w:cstheme="minorHAnsi"/>
                <w:sz w:val="22"/>
                <w:szCs w:val="22"/>
              </w:rPr>
              <w:t>o a table and each student</w:t>
            </w:r>
            <w:r w:rsidRPr="002B37EE">
              <w:rPr>
                <w:rFonts w:asciiTheme="minorHAnsi" w:hAnsiTheme="minorHAnsi" w:cstheme="minorHAnsi"/>
                <w:sz w:val="22"/>
                <w:szCs w:val="22"/>
              </w:rPr>
              <w:t xml:space="preserve"> decides on an appropriate graph to use the display the results effectively.</w:t>
            </w:r>
            <w:r w:rsidR="002B37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37EE">
              <w:rPr>
                <w:rFonts w:asciiTheme="minorHAnsi" w:hAnsiTheme="minorHAnsi" w:cstheme="minorHAnsi"/>
                <w:sz w:val="22"/>
                <w:szCs w:val="22"/>
              </w:rPr>
              <w:t xml:space="preserve">Students construct a graph to show the results. </w:t>
            </w:r>
            <w:proofErr w:type="gramStart"/>
            <w:r w:rsidRPr="002B37EE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gramEnd"/>
            <w:r w:rsidRPr="002B37EE">
              <w:rPr>
                <w:rFonts w:asciiTheme="minorHAnsi" w:hAnsiTheme="minorHAnsi" w:cstheme="minorHAnsi"/>
                <w:sz w:val="22"/>
                <w:szCs w:val="22"/>
              </w:rPr>
              <w:t xml:space="preserve"> discusses the reasons for selecting the presentation format</w:t>
            </w:r>
          </w:p>
          <w:p w:rsidR="005A7343" w:rsidRPr="00D95588" w:rsidRDefault="005A7343" w:rsidP="00F10A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343" w:rsidRPr="004A4DA4" w:rsidTr="00D95588">
        <w:trPr>
          <w:trHeight w:hRule="exact" w:val="853"/>
        </w:trPr>
        <w:tc>
          <w:tcPr>
            <w:tcW w:w="3085" w:type="dxa"/>
            <w:gridSpan w:val="2"/>
            <w:shd w:val="clear" w:color="auto" w:fill="FFFFCC"/>
          </w:tcPr>
          <w:p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F62AFB" w:rsidRPr="002B37EE" w:rsidRDefault="00F62AFB" w:rsidP="002B37EE">
            <w:pPr>
              <w:pStyle w:val="ListParagraph"/>
              <w:numPr>
                <w:ilvl w:val="0"/>
                <w:numId w:val="29"/>
              </w:numPr>
              <w:tabs>
                <w:tab w:val="left" w:pos="20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B37EE">
              <w:rPr>
                <w:rFonts w:asciiTheme="minorHAnsi" w:hAnsiTheme="minorHAnsi" w:cstheme="minorHAnsi"/>
                <w:sz w:val="22"/>
                <w:szCs w:val="22"/>
              </w:rPr>
              <w:t>There are five children in a family. Their average age is 9. How old might the children be?</w:t>
            </w:r>
          </w:p>
          <w:p w:rsidR="005A7343" w:rsidRPr="00D95588" w:rsidRDefault="005A7343" w:rsidP="005D2618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4D" w:rsidRPr="004A4DA4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:rsidR="00081A4D" w:rsidRPr="004A4DA4" w:rsidRDefault="00081A4D" w:rsidP="00760F2A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:rsidR="00081A4D" w:rsidRPr="004A4DA4" w:rsidRDefault="00081A4D" w:rsidP="00760F2A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Deepunderstanding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-orderthinking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ecommunication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:rsidTr="00D95588">
        <w:trPr>
          <w:trHeight w:hRule="exact" w:val="599"/>
        </w:trPr>
        <w:tc>
          <w:tcPr>
            <w:tcW w:w="3085" w:type="dxa"/>
            <w:gridSpan w:val="2"/>
            <w:shd w:val="clear" w:color="auto" w:fill="FFFFCC"/>
          </w:tcPr>
          <w:p w:rsidR="00081A4D" w:rsidRPr="004A4DA4" w:rsidRDefault="00081A4D" w:rsidP="00760F2A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:rsidR="00DD04E0" w:rsidRPr="00D95588" w:rsidRDefault="00DD04E0" w:rsidP="00760F2A">
            <w:pPr>
              <w:ind w:left="720" w:hanging="720"/>
              <w:rPr>
                <w:rFonts w:asciiTheme="minorHAnsi" w:hAnsiTheme="minorHAnsi" w:cstheme="minorHAnsi"/>
                <w:szCs w:val="24"/>
              </w:rPr>
            </w:pPr>
            <w:r w:rsidRPr="00D95588">
              <w:rPr>
                <w:rFonts w:asciiTheme="minorHAnsi" w:hAnsiTheme="minorHAnsi" w:cstheme="minorHAnsi"/>
                <w:szCs w:val="24"/>
              </w:rPr>
              <w:t>Worksheet from targeting maths – attached</w:t>
            </w:r>
          </w:p>
          <w:p w:rsidR="00081A4D" w:rsidRPr="004A4DA4" w:rsidRDefault="00D95588" w:rsidP="00760F2A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D95588">
              <w:rPr>
                <w:rFonts w:asciiTheme="minorHAnsi" w:hAnsiTheme="minorHAnsi" w:cstheme="minorHAnsi"/>
                <w:szCs w:val="24"/>
              </w:rPr>
              <w:t>Newspapers</w:t>
            </w:r>
            <w:r w:rsidR="00DD04E0" w:rsidRPr="00D95588">
              <w:rPr>
                <w:rFonts w:asciiTheme="minorHAnsi" w:hAnsiTheme="minorHAnsi" w:cstheme="minorHAnsi"/>
                <w:szCs w:val="24"/>
              </w:rPr>
              <w:t>, magazines and online sources to research graphs</w:t>
            </w:r>
          </w:p>
        </w:tc>
      </w:tr>
    </w:tbl>
    <w:p w:rsidR="00CA13F7" w:rsidRDefault="00CA13F7">
      <w:pPr>
        <w:spacing w:after="200" w:line="276" w:lineRule="auto"/>
      </w:pPr>
      <w:r>
        <w:br w:type="page"/>
      </w:r>
    </w:p>
    <w:p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>&amp;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:rsidTr="00D95588">
        <w:trPr>
          <w:trHeight w:val="4223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F62AFB" w:rsidRPr="002B37EE" w:rsidRDefault="00CC3867" w:rsidP="002B37EE">
            <w:pPr>
              <w:pStyle w:val="ListParagraph"/>
              <w:numPr>
                <w:ilvl w:val="0"/>
                <w:numId w:val="29"/>
              </w:numPr>
              <w:spacing w:beforeLines="1" w:before="2" w:afterLines="1" w:after="2"/>
              <w:ind w:left="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B37E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Students should be able to communicate using the following language: data, collect, category, display, table, column graph, scale, axes, </w:t>
            </w:r>
            <w:r w:rsidRPr="002B37E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two-way table</w:t>
            </w:r>
            <w:r w:rsidRPr="002B37E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, </w:t>
            </w:r>
            <w:r w:rsidRPr="002B37E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side- by-side column graph</w:t>
            </w:r>
            <w:r w:rsidRPr="002B37E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, misleading, </w:t>
            </w:r>
            <w:r w:rsidRPr="002B37E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bias</w:t>
            </w:r>
            <w:r w:rsidRPr="002B37E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</w:t>
            </w:r>
          </w:p>
          <w:p w:rsidR="00820D16" w:rsidRPr="002B37EE" w:rsidRDefault="00F62AFB" w:rsidP="002B37EE">
            <w:pPr>
              <w:pStyle w:val="ListParagraph"/>
              <w:numPr>
                <w:ilvl w:val="0"/>
                <w:numId w:val="29"/>
              </w:num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B37EE">
              <w:rPr>
                <w:rFonts w:asciiTheme="minorHAnsi" w:hAnsiTheme="minorHAnsi" w:cstheme="minorHAnsi"/>
                <w:sz w:val="22"/>
                <w:szCs w:val="22"/>
              </w:rPr>
              <w:t xml:space="preserve">Interpretation of pie graphs should be limited to finding </w:t>
            </w:r>
            <w:r w:rsidR="0005180A" w:rsidRPr="002B37EE">
              <w:rPr>
                <w:rFonts w:asciiTheme="minorHAnsi" w:hAnsiTheme="minorHAnsi" w:cstheme="minorHAnsi"/>
                <w:sz w:val="22"/>
                <w:szCs w:val="22"/>
              </w:rPr>
              <w:t>simple</w:t>
            </w:r>
            <w:r w:rsidRPr="002B37EE">
              <w:rPr>
                <w:rFonts w:asciiTheme="minorHAnsi" w:hAnsiTheme="minorHAnsi" w:cstheme="minorHAnsi"/>
                <w:sz w:val="22"/>
                <w:szCs w:val="22"/>
              </w:rPr>
              <w:t xml:space="preserve"> fractions of whole or relative sizes of </w:t>
            </w:r>
            <w:r w:rsidR="0005180A" w:rsidRPr="002B37EE">
              <w:rPr>
                <w:rFonts w:asciiTheme="minorHAnsi" w:hAnsiTheme="minorHAnsi" w:cstheme="minorHAnsi"/>
                <w:sz w:val="22"/>
                <w:szCs w:val="22"/>
              </w:rPr>
              <w:t>categories</w:t>
            </w:r>
            <w:r w:rsidRPr="002B37EE">
              <w:rPr>
                <w:rFonts w:asciiTheme="minorHAnsi" w:hAnsiTheme="minorHAnsi" w:cstheme="minorHAnsi"/>
                <w:sz w:val="22"/>
                <w:szCs w:val="22"/>
              </w:rPr>
              <w:t>. Measurement of angles in not required.</w:t>
            </w:r>
          </w:p>
          <w:p w:rsidR="00820D16" w:rsidRPr="002B37EE" w:rsidRDefault="00820D16" w:rsidP="002B37EE">
            <w:pPr>
              <w:pStyle w:val="ListParagraph"/>
              <w:numPr>
                <w:ilvl w:val="0"/>
                <w:numId w:val="29"/>
              </w:num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B37EE">
              <w:rPr>
                <w:rFonts w:asciiTheme="minorHAnsi" w:hAnsiTheme="minorHAnsi" w:cstheme="minorHAnsi"/>
                <w:sz w:val="22"/>
                <w:szCs w:val="22"/>
              </w:rPr>
              <w:t xml:space="preserve">Divided bar </w:t>
            </w:r>
            <w:r w:rsidR="0005180A" w:rsidRPr="002B37EE">
              <w:rPr>
                <w:rFonts w:asciiTheme="minorHAnsi" w:hAnsiTheme="minorHAnsi" w:cstheme="minorHAnsi"/>
                <w:sz w:val="22"/>
                <w:szCs w:val="22"/>
              </w:rPr>
              <w:t>graphs</w:t>
            </w:r>
            <w:r w:rsidRPr="002B37EE">
              <w:rPr>
                <w:rFonts w:asciiTheme="minorHAnsi" w:hAnsiTheme="minorHAnsi" w:cstheme="minorHAnsi"/>
                <w:sz w:val="22"/>
                <w:szCs w:val="22"/>
              </w:rPr>
              <w:t xml:space="preserve"> use a bar to show a quantity is divided </w:t>
            </w:r>
            <w:proofErr w:type="gramStart"/>
            <w:r w:rsidRPr="002B37EE">
              <w:rPr>
                <w:rFonts w:asciiTheme="minorHAnsi" w:hAnsiTheme="minorHAnsi" w:cstheme="minorHAnsi"/>
                <w:sz w:val="22"/>
                <w:szCs w:val="22"/>
              </w:rPr>
              <w:t>up,</w:t>
            </w:r>
            <w:proofErr w:type="gramEnd"/>
            <w:r w:rsidRPr="002B37EE">
              <w:rPr>
                <w:rFonts w:asciiTheme="minorHAnsi" w:hAnsiTheme="minorHAnsi" w:cstheme="minorHAnsi"/>
                <w:sz w:val="22"/>
                <w:szCs w:val="22"/>
              </w:rPr>
              <w:t xml:space="preserve"> usually something that has a well understood ‘whole’ concept, such as ‘a day’ or ‘total budget’.</w:t>
            </w:r>
          </w:p>
          <w:p w:rsidR="00820D16" w:rsidRPr="002B37EE" w:rsidRDefault="00820D16" w:rsidP="002B37EE">
            <w:pPr>
              <w:pStyle w:val="ListParagraph"/>
              <w:numPr>
                <w:ilvl w:val="0"/>
                <w:numId w:val="29"/>
              </w:num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B37EE">
              <w:rPr>
                <w:rFonts w:asciiTheme="minorHAnsi" w:hAnsiTheme="minorHAnsi" w:cstheme="minorHAnsi"/>
                <w:sz w:val="22"/>
                <w:szCs w:val="22"/>
              </w:rPr>
              <w:t>Divided bar charts are often grouped for single comparisons or ratios. Data for a divided bar graph could be collected from a survey or from observations (eg “how we spend our weekly pocket money”</w:t>
            </w:r>
          </w:p>
          <w:p w:rsidR="00F62AFB" w:rsidRPr="002B37EE" w:rsidRDefault="00820D16" w:rsidP="002B37EE">
            <w:pPr>
              <w:pStyle w:val="ListParagraph"/>
              <w:numPr>
                <w:ilvl w:val="0"/>
                <w:numId w:val="29"/>
              </w:num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B37EE">
              <w:rPr>
                <w:rFonts w:asciiTheme="minorHAnsi" w:hAnsiTheme="minorHAnsi" w:cstheme="minorHAnsi"/>
                <w:sz w:val="22"/>
                <w:szCs w:val="22"/>
              </w:rPr>
              <w:t>Questions about divided bar graphs would be the type “what fraction of?”</w:t>
            </w:r>
          </w:p>
          <w:p w:rsidR="00F62AFB" w:rsidRDefault="00F62AFB" w:rsidP="00F62AFB"/>
          <w:p w:rsidR="001C6A19" w:rsidRPr="00F62AFB" w:rsidRDefault="001C6A19" w:rsidP="00F62AFB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:rsidR="00013137" w:rsidRPr="002B37EE" w:rsidRDefault="00013137" w:rsidP="002B37E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</w:rPr>
            </w:pPr>
            <w:r w:rsidRPr="002B37EE">
              <w:rPr>
                <w:rFonts w:asciiTheme="minorHAnsi" w:hAnsiTheme="minorHAnsi" w:cstheme="minorHAnsi"/>
                <w:b/>
                <w:u w:val="single"/>
              </w:rPr>
              <w:t>Sector Graphs</w:t>
            </w:r>
          </w:p>
          <w:p w:rsidR="00013137" w:rsidRPr="00D95588" w:rsidRDefault="00013137" w:rsidP="000131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95588">
              <w:rPr>
                <w:rFonts w:asciiTheme="minorHAnsi" w:hAnsiTheme="minorHAnsi" w:cstheme="minorHAnsi"/>
              </w:rPr>
              <w:t>Students collect sector graphs from sources such as newspapers and the Internet, or the teacher provides a graph.</w:t>
            </w:r>
          </w:p>
          <w:p w:rsidR="00013137" w:rsidRPr="00D95588" w:rsidRDefault="00013137" w:rsidP="000131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95588">
              <w:rPr>
                <w:rFonts w:asciiTheme="minorHAnsi" w:hAnsiTheme="minorHAnsi" w:cstheme="minorHAnsi"/>
              </w:rPr>
              <w:t>Students discuss the relative sizes of sectors, stating absolute quantities only where half and quarter circles are involved.</w:t>
            </w:r>
          </w:p>
          <w:p w:rsidR="00013137" w:rsidRPr="00D95588" w:rsidRDefault="00013137" w:rsidP="000131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95588">
              <w:rPr>
                <w:rFonts w:asciiTheme="minorHAnsi" w:hAnsiTheme="minorHAnsi" w:cstheme="minorHAnsi"/>
              </w:rPr>
              <w:t>Students answer questions using the data in the sector graph</w:t>
            </w:r>
          </w:p>
          <w:p w:rsidR="00013137" w:rsidRPr="00D95588" w:rsidRDefault="00013137" w:rsidP="000131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770A78" w:rsidRPr="00D95588" w:rsidRDefault="00013137" w:rsidP="000131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</w:rPr>
            </w:pPr>
            <w:r w:rsidRPr="00D95588">
              <w:rPr>
                <w:rFonts w:asciiTheme="minorHAnsi" w:hAnsiTheme="minorHAnsi" w:cstheme="minorHAnsi"/>
                <w:b/>
                <w:noProof/>
                <w:u w:val="single"/>
                <w:lang w:val="en-US"/>
              </w:rPr>
              <w:drawing>
                <wp:inline distT="0" distB="0" distL="0" distR="0">
                  <wp:extent cx="2311400" cy="1206500"/>
                  <wp:effectExtent l="2540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A78" w:rsidRPr="00D95588" w:rsidRDefault="00770A78" w:rsidP="000131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770A78" w:rsidRPr="002B37EE" w:rsidRDefault="00770A78" w:rsidP="002B37E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E36C0A" w:themeColor="accent6" w:themeShade="BF"/>
                <w:lang w:val="en-US"/>
              </w:rPr>
            </w:pPr>
            <w:r w:rsidRPr="002B37EE">
              <w:rPr>
                <w:rFonts w:asciiTheme="minorHAnsi" w:eastAsiaTheme="minorHAnsi" w:hAnsiTheme="minorHAnsi" w:cstheme="minorHAnsi"/>
                <w:color w:val="FF0000"/>
                <w:lang w:val="en-US"/>
              </w:rPr>
              <w:t xml:space="preserve">Complete eye colour worksheet pg 27 Targeting </w:t>
            </w:r>
            <w:r w:rsidR="00D95588" w:rsidRPr="002B37EE">
              <w:rPr>
                <w:rFonts w:asciiTheme="minorHAnsi" w:eastAsiaTheme="minorHAnsi" w:hAnsiTheme="minorHAnsi" w:cstheme="minorHAnsi"/>
                <w:color w:val="FF0000"/>
                <w:lang w:val="en-US"/>
              </w:rPr>
              <w:t>Maths</w:t>
            </w:r>
          </w:p>
          <w:p w:rsidR="00013137" w:rsidRPr="00B634A9" w:rsidRDefault="00013137" w:rsidP="00013137">
            <w:pPr>
              <w:autoSpaceDE w:val="0"/>
              <w:autoSpaceDN w:val="0"/>
              <w:adjustRightInd w:val="0"/>
              <w:rPr>
                <w:rFonts w:ascii="Arial Narrow" w:hAnsi="Arial Narrow" w:cs="Weidemann-Book"/>
                <w:b/>
                <w:u w:val="single"/>
              </w:rPr>
            </w:pPr>
          </w:p>
          <w:p w:rsidR="001C6A19" w:rsidRPr="004A4DA4" w:rsidRDefault="001C6A1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:rsidR="00CD4FFC" w:rsidRPr="00D95588" w:rsidRDefault="00CD4FFC" w:rsidP="002B37EE">
            <w:pPr>
              <w:spacing w:beforeLines="1" w:before="2" w:afterLines="1" w:after="2"/>
              <w:ind w:left="45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:rsidR="00013137" w:rsidRPr="002B37EE" w:rsidRDefault="00013137" w:rsidP="002B37E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7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Media Graphs</w:t>
            </w:r>
          </w:p>
          <w:p w:rsidR="00013137" w:rsidRPr="00D95588" w:rsidRDefault="00013137" w:rsidP="002B37EE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D95588">
              <w:rPr>
                <w:rFonts w:asciiTheme="minorHAnsi" w:hAnsiTheme="minorHAnsi" w:cstheme="minorHAnsi"/>
                <w:sz w:val="22"/>
                <w:szCs w:val="22"/>
              </w:rPr>
              <w:t>Students collect a variety of graphs used in the media and in factual texts. They consider each graph separately.</w:t>
            </w:r>
          </w:p>
          <w:p w:rsidR="00013137" w:rsidRPr="00D95588" w:rsidRDefault="00013137" w:rsidP="002B37EE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D95588">
              <w:rPr>
                <w:rFonts w:asciiTheme="minorHAnsi" w:hAnsiTheme="minorHAnsi" w:cstheme="minorHAnsi"/>
                <w:sz w:val="22"/>
                <w:szCs w:val="22"/>
              </w:rPr>
              <w:t>Possible questions include:</w:t>
            </w:r>
            <w:r w:rsidR="002B37EE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D95588">
              <w:rPr>
                <w:rFonts w:asciiTheme="minorHAnsi" w:hAnsiTheme="minorHAnsi" w:cstheme="minorHAnsi"/>
                <w:sz w:val="22"/>
                <w:szCs w:val="22"/>
              </w:rPr>
              <w:t>hat type of graph is used? What is its purpose?</w:t>
            </w:r>
            <w:r w:rsidR="002B37EE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D95588">
              <w:rPr>
                <w:rFonts w:asciiTheme="minorHAnsi" w:hAnsiTheme="minorHAnsi" w:cstheme="minorHAnsi"/>
                <w:sz w:val="22"/>
                <w:szCs w:val="22"/>
              </w:rPr>
              <w:t>hat information can you interpret from the graph?</w:t>
            </w:r>
            <w:r w:rsidR="002B37EE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D95588">
              <w:rPr>
                <w:rFonts w:asciiTheme="minorHAnsi" w:hAnsiTheme="minorHAnsi" w:cstheme="minorHAnsi"/>
                <w:sz w:val="22"/>
                <w:szCs w:val="22"/>
              </w:rPr>
              <w:t>ho would use the information?</w:t>
            </w:r>
            <w:r w:rsidR="002B37EE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D95588">
              <w:rPr>
                <w:rFonts w:asciiTheme="minorHAnsi" w:hAnsiTheme="minorHAnsi" w:cstheme="minorHAnsi"/>
                <w:sz w:val="22"/>
                <w:szCs w:val="22"/>
              </w:rPr>
              <w:t>ho produced the graph and why?</w:t>
            </w:r>
            <w:r w:rsidR="002B37EE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D95588">
              <w:rPr>
                <w:rFonts w:asciiTheme="minorHAnsi" w:hAnsiTheme="minorHAnsi" w:cstheme="minorHAnsi"/>
                <w:sz w:val="22"/>
                <w:szCs w:val="22"/>
              </w:rPr>
              <w:t>s the graph misleading? Why?</w:t>
            </w:r>
          </w:p>
          <w:p w:rsidR="00770A78" w:rsidRPr="002B37EE" w:rsidRDefault="00013137" w:rsidP="002B37E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2B37EE">
              <w:rPr>
                <w:rFonts w:asciiTheme="minorHAnsi" w:hAnsiTheme="minorHAnsi" w:cstheme="minorHAnsi"/>
                <w:sz w:val="22"/>
                <w:szCs w:val="22"/>
              </w:rPr>
              <w:t>Students represent the information in a different way.</w:t>
            </w:r>
          </w:p>
          <w:p w:rsidR="007E4125" w:rsidRPr="002B37EE" w:rsidRDefault="00770A78" w:rsidP="002B37E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59"/>
              <w:rPr>
                <w:rFonts w:asciiTheme="minorHAnsi" w:eastAsiaTheme="minorHAnsi" w:hAnsiTheme="minorHAnsi" w:cstheme="minorHAnsi"/>
                <w:color w:val="E36C0A" w:themeColor="accent6" w:themeShade="BF"/>
                <w:sz w:val="22"/>
                <w:szCs w:val="22"/>
                <w:lang w:val="en-US"/>
              </w:rPr>
            </w:pPr>
            <w:r w:rsidRPr="002B37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val="en-US"/>
              </w:rPr>
              <w:t>Complete line gr</w:t>
            </w:r>
            <w:r w:rsidR="00D95588" w:rsidRPr="002B37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val="en-US"/>
              </w:rPr>
              <w:t>aphs worksheet pg 47 Targeting M</w:t>
            </w:r>
            <w:r w:rsidRPr="002B37EE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val="en-US"/>
              </w:rPr>
              <w:t>aths</w:t>
            </w:r>
          </w:p>
        </w:tc>
      </w:tr>
      <w:tr w:rsidR="001C6A19" w:rsidRPr="004A4DA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1C6A19" w:rsidRPr="004A4DA4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:rsidR="001C6A19" w:rsidRPr="00D95588" w:rsidRDefault="001C6A19" w:rsidP="002B37EE">
            <w:p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4468" w:rsidRPr="002B37EE" w:rsidRDefault="005D536E" w:rsidP="002B37EE">
            <w:pPr>
              <w:pStyle w:val="NormalWeb"/>
              <w:numPr>
                <w:ilvl w:val="0"/>
                <w:numId w:val="32"/>
              </w:numPr>
              <w:spacing w:before="2" w:after="2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D955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Interpret tables and graphs found in digital media</w:t>
            </w:r>
            <w:r w:rsidRPr="00D955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Media Graphs</w:t>
            </w:r>
            <w:r w:rsidRPr="00D955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95588">
              <w:rPr>
                <w:rFonts w:asciiTheme="minorHAnsi" w:hAnsiTheme="minorHAnsi" w:cstheme="minorHAnsi"/>
                <w:sz w:val="22"/>
                <w:szCs w:val="22"/>
              </w:rPr>
              <w:t>Students collect a variety of graphs used in the media and in factual texts. They consider each graph separately.</w:t>
            </w:r>
            <w:r w:rsidRPr="00D9558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Possible questions include: </w:t>
            </w:r>
            <w:r w:rsidR="002B37E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2B37EE">
              <w:rPr>
                <w:rFonts w:asciiTheme="minorHAnsi" w:hAnsiTheme="minorHAnsi" w:cstheme="minorHAnsi"/>
                <w:sz w:val="22"/>
                <w:szCs w:val="22"/>
              </w:rPr>
              <w:t xml:space="preserve">hat type of graph is used? What is its purpose? </w:t>
            </w:r>
            <w:r w:rsidR="002B37EE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2B37EE">
              <w:rPr>
                <w:rFonts w:asciiTheme="minorHAnsi" w:hAnsiTheme="minorHAnsi" w:cstheme="minorHAnsi"/>
                <w:sz w:val="22"/>
                <w:szCs w:val="22"/>
              </w:rPr>
              <w:t xml:space="preserve">hat information can you interpret from the graph? </w:t>
            </w:r>
            <w:proofErr w:type="gramStart"/>
            <w:r w:rsidRPr="002B37EE">
              <w:rPr>
                <w:rFonts w:asciiTheme="minorHAnsi" w:hAnsiTheme="minorHAnsi" w:cstheme="minorHAnsi"/>
                <w:sz w:val="22"/>
                <w:szCs w:val="22"/>
              </w:rPr>
              <w:t>who</w:t>
            </w:r>
            <w:proofErr w:type="gramEnd"/>
            <w:r w:rsidRPr="002B37EE">
              <w:rPr>
                <w:rFonts w:asciiTheme="minorHAnsi" w:hAnsiTheme="minorHAnsi" w:cstheme="minorHAnsi"/>
                <w:sz w:val="22"/>
                <w:szCs w:val="22"/>
              </w:rPr>
              <w:t xml:space="preserve"> would use the information? </w:t>
            </w:r>
            <w:r w:rsidR="002B37EE">
              <w:rPr>
                <w:rFonts w:asciiTheme="minorHAnsi" w:hAnsiTheme="minorHAnsi" w:cstheme="minorHAnsi"/>
                <w:sz w:val="22"/>
                <w:szCs w:val="22"/>
              </w:rPr>
              <w:t xml:space="preserve"> Who produced the graph and why? I</w:t>
            </w:r>
            <w:r w:rsidRPr="002B37EE">
              <w:rPr>
                <w:rFonts w:asciiTheme="minorHAnsi" w:hAnsiTheme="minorHAnsi" w:cstheme="minorHAnsi"/>
                <w:sz w:val="22"/>
                <w:szCs w:val="22"/>
              </w:rPr>
              <w:t>s the graph misleading? Why?</w:t>
            </w:r>
            <w:r w:rsidRPr="002B37E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Students represent the information in a different way. </w:t>
            </w:r>
          </w:p>
          <w:p w:rsidR="009A4468" w:rsidRPr="00D95588" w:rsidRDefault="009A4468" w:rsidP="002B37EE">
            <w:pPr>
              <w:pStyle w:val="NormalWeb"/>
              <w:spacing w:before="2" w:after="2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4468" w:rsidRPr="00D95588" w:rsidRDefault="009A4468" w:rsidP="002B37EE">
            <w:pPr>
              <w:pStyle w:val="NormalWeb"/>
              <w:numPr>
                <w:ilvl w:val="0"/>
                <w:numId w:val="32"/>
              </w:numPr>
              <w:spacing w:before="2" w:after="2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D95588">
              <w:rPr>
                <w:rFonts w:asciiTheme="minorHAnsi" w:hAnsiTheme="minorHAnsi" w:cstheme="minorHAnsi"/>
                <w:sz w:val="22"/>
                <w:szCs w:val="22"/>
              </w:rPr>
              <w:t>Students investigate and share graphs from their favourite football team, weather, financial sites</w:t>
            </w:r>
            <w:proofErr w:type="gramStart"/>
            <w:r w:rsidRPr="00D95588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proofErr w:type="gramEnd"/>
            <w:r w:rsidRPr="00D955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D95588">
              <w:rPr>
                <w:rFonts w:asciiTheme="minorHAnsi" w:hAnsiTheme="minorHAnsi" w:cstheme="minorHAnsi"/>
                <w:sz w:val="22"/>
                <w:szCs w:val="22"/>
              </w:rPr>
              <w:t>anything</w:t>
            </w:r>
            <w:proofErr w:type="gramEnd"/>
            <w:r w:rsidRPr="00D95588">
              <w:rPr>
                <w:rFonts w:asciiTheme="minorHAnsi" w:hAnsiTheme="minorHAnsi" w:cstheme="minorHAnsi"/>
                <w:sz w:val="22"/>
                <w:szCs w:val="22"/>
              </w:rPr>
              <w:t xml:space="preserve"> that displays data. </w:t>
            </w:r>
          </w:p>
          <w:p w:rsidR="009A4468" w:rsidRPr="00D95588" w:rsidRDefault="009A4468" w:rsidP="002B37EE">
            <w:pPr>
              <w:pStyle w:val="NormalWeb"/>
              <w:numPr>
                <w:ilvl w:val="0"/>
                <w:numId w:val="32"/>
              </w:numPr>
              <w:spacing w:before="2" w:after="2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D955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955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dentify and describe conclusions</w:t>
            </w:r>
            <w:r w:rsidRPr="00D955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br/>
              <w:t>Discuss the messages that those who created the data might have wanted to convey</w:t>
            </w:r>
            <w:r w:rsidRPr="00D955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br/>
            </w:r>
            <w:r w:rsidRPr="00D95588">
              <w:rPr>
                <w:rFonts w:asciiTheme="minorHAnsi" w:hAnsiTheme="minorHAnsi" w:cstheme="minorHAnsi"/>
                <w:sz w:val="22"/>
                <w:szCs w:val="22"/>
              </w:rPr>
              <w:t>Identify sources of possible bias</w:t>
            </w:r>
            <w:r w:rsidRPr="00D95588">
              <w:rPr>
                <w:rFonts w:asciiTheme="minorHAnsi" w:hAnsiTheme="minorHAnsi" w:cstheme="minorHAnsi"/>
                <w:sz w:val="22"/>
                <w:szCs w:val="22"/>
              </w:rPr>
              <w:br/>
              <w:t>Discuss various influences on data collection and representation</w:t>
            </w:r>
            <w:r w:rsidRPr="00D95588">
              <w:rPr>
                <w:rFonts w:asciiTheme="minorHAnsi" w:hAnsiTheme="minorHAnsi" w:cstheme="minorHAnsi"/>
                <w:sz w:val="22"/>
                <w:szCs w:val="22"/>
              </w:rPr>
              <w:br/>
              <w:t>Identify misle</w:t>
            </w:r>
            <w:bookmarkStart w:id="0" w:name="_GoBack"/>
            <w:bookmarkEnd w:id="0"/>
            <w:r w:rsidRPr="00D95588">
              <w:rPr>
                <w:rFonts w:asciiTheme="minorHAnsi" w:hAnsiTheme="minorHAnsi" w:cstheme="minorHAnsi"/>
                <w:sz w:val="22"/>
                <w:szCs w:val="22"/>
              </w:rPr>
              <w:t xml:space="preserve">ading representations of data in the media eg broken axis, graphics that are not drawn to scale </w:t>
            </w:r>
          </w:p>
          <w:p w:rsidR="001C6A19" w:rsidRPr="00D95588" w:rsidRDefault="001C6A19" w:rsidP="005207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A19" w:rsidRPr="004A4DA4" w:rsidTr="00D95588">
        <w:trPr>
          <w:trHeight w:val="564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&amp;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:rsidR="005D5F46" w:rsidRDefault="005D5F46" w:rsidP="005D5F46">
            <w:pPr>
              <w:tabs>
                <w:tab w:val="left" w:pos="4978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Student Engagement:</w:t>
            </w:r>
            <w:r>
              <w:rPr>
                <w:rFonts w:ascii="Calibri" w:hAnsi="Calibri"/>
                <w:b/>
                <w:sz w:val="24"/>
                <w:szCs w:val="24"/>
              </w:rPr>
              <w:tab/>
              <w:t>Achievement of Outcomes:</w:t>
            </w:r>
          </w:p>
          <w:p w:rsidR="005D5F46" w:rsidRDefault="005D5F46" w:rsidP="005D5F46">
            <w:pPr>
              <w:tabs>
                <w:tab w:val="left" w:pos="4978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:rsidR="001C6A19" w:rsidRPr="00D95588" w:rsidRDefault="005D5F46" w:rsidP="005D5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Resources:</w:t>
            </w:r>
            <w:r>
              <w:rPr>
                <w:rFonts w:ascii="Calibri" w:hAnsi="Calibri"/>
                <w:b/>
                <w:sz w:val="24"/>
                <w:szCs w:val="24"/>
              </w:rPr>
              <w:tab/>
              <w:t xml:space="preserve">                                                                 Follow Up:</w:t>
            </w:r>
          </w:p>
        </w:tc>
      </w:tr>
    </w:tbl>
    <w:p w:rsidR="001717B7" w:rsidRPr="001717B7" w:rsidRDefault="001717B7" w:rsidP="001717B7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D9558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D32658">
        <w:rPr>
          <w:rFonts w:asciiTheme="minorHAnsi" w:hAnsiTheme="minorHAnsi"/>
          <w:sz w:val="24"/>
          <w:szCs w:val="24"/>
        </w:rPr>
        <w:t>.</w:t>
      </w:r>
    </w:p>
    <w:p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D32658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eidemann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9E41C1C"/>
    <w:multiLevelType w:val="hybridMultilevel"/>
    <w:tmpl w:val="8BAA93BC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D7E4D"/>
    <w:multiLevelType w:val="hybridMultilevel"/>
    <w:tmpl w:val="302ED0D0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6E37155"/>
    <w:multiLevelType w:val="hybridMultilevel"/>
    <w:tmpl w:val="F4AE6D58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1B44DFF"/>
    <w:multiLevelType w:val="hybridMultilevel"/>
    <w:tmpl w:val="E3526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010133B"/>
    <w:multiLevelType w:val="hybridMultilevel"/>
    <w:tmpl w:val="41582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064E6"/>
    <w:multiLevelType w:val="hybridMultilevel"/>
    <w:tmpl w:val="40DA68CC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7"/>
  </w:num>
  <w:num w:numId="4">
    <w:abstractNumId w:val="16"/>
  </w:num>
  <w:num w:numId="5">
    <w:abstractNumId w:val="12"/>
  </w:num>
  <w:num w:numId="6">
    <w:abstractNumId w:val="10"/>
  </w:num>
  <w:num w:numId="7">
    <w:abstractNumId w:val="22"/>
  </w:num>
  <w:num w:numId="8">
    <w:abstractNumId w:val="31"/>
  </w:num>
  <w:num w:numId="9">
    <w:abstractNumId w:val="20"/>
  </w:num>
  <w:num w:numId="10">
    <w:abstractNumId w:val="25"/>
  </w:num>
  <w:num w:numId="11">
    <w:abstractNumId w:val="19"/>
  </w:num>
  <w:num w:numId="12">
    <w:abstractNumId w:val="30"/>
  </w:num>
  <w:num w:numId="13">
    <w:abstractNumId w:val="15"/>
  </w:num>
  <w:num w:numId="14">
    <w:abstractNumId w:val="11"/>
  </w:num>
  <w:num w:numId="15">
    <w:abstractNumId w:val="23"/>
  </w:num>
  <w:num w:numId="16">
    <w:abstractNumId w:val="13"/>
  </w:num>
  <w:num w:numId="17">
    <w:abstractNumId w:val="17"/>
  </w:num>
  <w:num w:numId="18">
    <w:abstractNumId w:val="2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21"/>
  </w:num>
  <w:num w:numId="28">
    <w:abstractNumId w:val="26"/>
  </w:num>
  <w:num w:numId="29">
    <w:abstractNumId w:val="14"/>
  </w:num>
  <w:num w:numId="30">
    <w:abstractNumId w:val="8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13137"/>
    <w:rsid w:val="00022508"/>
    <w:rsid w:val="000328F1"/>
    <w:rsid w:val="0005180A"/>
    <w:rsid w:val="00052DA9"/>
    <w:rsid w:val="00081A4D"/>
    <w:rsid w:val="00086516"/>
    <w:rsid w:val="00096D0A"/>
    <w:rsid w:val="000A54BD"/>
    <w:rsid w:val="0010795F"/>
    <w:rsid w:val="00116C60"/>
    <w:rsid w:val="001357A6"/>
    <w:rsid w:val="001451A1"/>
    <w:rsid w:val="00166F34"/>
    <w:rsid w:val="001717B7"/>
    <w:rsid w:val="001A5491"/>
    <w:rsid w:val="001B7956"/>
    <w:rsid w:val="001C6A19"/>
    <w:rsid w:val="001F0A11"/>
    <w:rsid w:val="00210BA1"/>
    <w:rsid w:val="0022220D"/>
    <w:rsid w:val="00261C05"/>
    <w:rsid w:val="00262977"/>
    <w:rsid w:val="002650AE"/>
    <w:rsid w:val="0027145E"/>
    <w:rsid w:val="002746DF"/>
    <w:rsid w:val="002A32F4"/>
    <w:rsid w:val="002B37EE"/>
    <w:rsid w:val="002B3979"/>
    <w:rsid w:val="002C5284"/>
    <w:rsid w:val="002E2AC1"/>
    <w:rsid w:val="00304C18"/>
    <w:rsid w:val="003322F8"/>
    <w:rsid w:val="00373057"/>
    <w:rsid w:val="00373C06"/>
    <w:rsid w:val="003D67C8"/>
    <w:rsid w:val="003F5FE9"/>
    <w:rsid w:val="00403F6E"/>
    <w:rsid w:val="004046DC"/>
    <w:rsid w:val="004218C2"/>
    <w:rsid w:val="00431ACC"/>
    <w:rsid w:val="00443B37"/>
    <w:rsid w:val="004803B2"/>
    <w:rsid w:val="00497922"/>
    <w:rsid w:val="004A4DA4"/>
    <w:rsid w:val="004B2453"/>
    <w:rsid w:val="004B76C4"/>
    <w:rsid w:val="004C3AFD"/>
    <w:rsid w:val="004D1266"/>
    <w:rsid w:val="00520774"/>
    <w:rsid w:val="00521B3A"/>
    <w:rsid w:val="0053162C"/>
    <w:rsid w:val="00553EDB"/>
    <w:rsid w:val="0057006E"/>
    <w:rsid w:val="00571856"/>
    <w:rsid w:val="00571ECB"/>
    <w:rsid w:val="00575B6D"/>
    <w:rsid w:val="005902DB"/>
    <w:rsid w:val="005A7343"/>
    <w:rsid w:val="005D2618"/>
    <w:rsid w:val="005D536E"/>
    <w:rsid w:val="005D5F46"/>
    <w:rsid w:val="00633BA7"/>
    <w:rsid w:val="00642286"/>
    <w:rsid w:val="006466C1"/>
    <w:rsid w:val="00665F31"/>
    <w:rsid w:val="00691A0B"/>
    <w:rsid w:val="006B2B29"/>
    <w:rsid w:val="006D1864"/>
    <w:rsid w:val="006E7517"/>
    <w:rsid w:val="0074660F"/>
    <w:rsid w:val="00760F2A"/>
    <w:rsid w:val="00770A78"/>
    <w:rsid w:val="0079079B"/>
    <w:rsid w:val="007A1EA1"/>
    <w:rsid w:val="007A222F"/>
    <w:rsid w:val="007C3098"/>
    <w:rsid w:val="007C50E5"/>
    <w:rsid w:val="007E1A6E"/>
    <w:rsid w:val="007E3C19"/>
    <w:rsid w:val="007E4125"/>
    <w:rsid w:val="007F31F4"/>
    <w:rsid w:val="00803F1E"/>
    <w:rsid w:val="00816899"/>
    <w:rsid w:val="00820D16"/>
    <w:rsid w:val="008442F2"/>
    <w:rsid w:val="00845A5B"/>
    <w:rsid w:val="00877309"/>
    <w:rsid w:val="0088150C"/>
    <w:rsid w:val="008C7B62"/>
    <w:rsid w:val="008D520D"/>
    <w:rsid w:val="008F4588"/>
    <w:rsid w:val="009138EC"/>
    <w:rsid w:val="00925DF8"/>
    <w:rsid w:val="00932461"/>
    <w:rsid w:val="00932E16"/>
    <w:rsid w:val="00961AC9"/>
    <w:rsid w:val="00977E43"/>
    <w:rsid w:val="00990AFB"/>
    <w:rsid w:val="009A4468"/>
    <w:rsid w:val="009F49B9"/>
    <w:rsid w:val="00A11BAA"/>
    <w:rsid w:val="00A16CAE"/>
    <w:rsid w:val="00A75589"/>
    <w:rsid w:val="00A843C1"/>
    <w:rsid w:val="00A96550"/>
    <w:rsid w:val="00AA36FD"/>
    <w:rsid w:val="00AA7C36"/>
    <w:rsid w:val="00AB5CAF"/>
    <w:rsid w:val="00AC10DF"/>
    <w:rsid w:val="00AD2470"/>
    <w:rsid w:val="00B4193E"/>
    <w:rsid w:val="00B54A6D"/>
    <w:rsid w:val="00B6036A"/>
    <w:rsid w:val="00B63786"/>
    <w:rsid w:val="00B70D61"/>
    <w:rsid w:val="00B73124"/>
    <w:rsid w:val="00BA6310"/>
    <w:rsid w:val="00BC43B0"/>
    <w:rsid w:val="00BD33F5"/>
    <w:rsid w:val="00BE34D2"/>
    <w:rsid w:val="00BF49F1"/>
    <w:rsid w:val="00C4146A"/>
    <w:rsid w:val="00C42F08"/>
    <w:rsid w:val="00C660B3"/>
    <w:rsid w:val="00C7475F"/>
    <w:rsid w:val="00C909B1"/>
    <w:rsid w:val="00CA13F7"/>
    <w:rsid w:val="00CB2AF4"/>
    <w:rsid w:val="00CC3867"/>
    <w:rsid w:val="00CC5D42"/>
    <w:rsid w:val="00CD4FFC"/>
    <w:rsid w:val="00D01B42"/>
    <w:rsid w:val="00D04119"/>
    <w:rsid w:val="00D32658"/>
    <w:rsid w:val="00D36387"/>
    <w:rsid w:val="00D41A1D"/>
    <w:rsid w:val="00D45271"/>
    <w:rsid w:val="00D67175"/>
    <w:rsid w:val="00D67D2E"/>
    <w:rsid w:val="00D83E06"/>
    <w:rsid w:val="00D95588"/>
    <w:rsid w:val="00DB3CCB"/>
    <w:rsid w:val="00DC0351"/>
    <w:rsid w:val="00DD04E0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6D19"/>
    <w:rsid w:val="00EE7DFF"/>
    <w:rsid w:val="00F0294E"/>
    <w:rsid w:val="00F077D7"/>
    <w:rsid w:val="00F10A55"/>
    <w:rsid w:val="00F46276"/>
    <w:rsid w:val="00F61C2E"/>
    <w:rsid w:val="00F62AFB"/>
    <w:rsid w:val="00F67109"/>
    <w:rsid w:val="00F97110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NormalWeb">
    <w:name w:val="Normal (Web)"/>
    <w:basedOn w:val="Normal"/>
    <w:uiPriority w:val="99"/>
    <w:rsid w:val="00760F2A"/>
    <w:pPr>
      <w:spacing w:beforeLines="1" w:afterLines="1"/>
    </w:pPr>
    <w:rPr>
      <w:rFonts w:ascii="Times" w:eastAsiaTheme="minorHAnsi" w:hAnsi="Times"/>
    </w:rPr>
  </w:style>
  <w:style w:type="character" w:customStyle="1" w:styleId="ref">
    <w:name w:val="ref"/>
    <w:basedOn w:val="DefaultParagraphFont"/>
    <w:rsid w:val="002B37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NormalWeb">
    <w:name w:val="Normal (Web)"/>
    <w:basedOn w:val="Normal"/>
    <w:uiPriority w:val="99"/>
    <w:rsid w:val="00760F2A"/>
    <w:pPr>
      <w:spacing w:beforeLines="1" w:afterLines="1"/>
    </w:pPr>
    <w:rPr>
      <w:rFonts w:ascii="Times" w:eastAsiaTheme="minorHAnsi" w:hAnsi="Times"/>
    </w:rPr>
  </w:style>
  <w:style w:type="character" w:customStyle="1" w:styleId="ref">
    <w:name w:val="ref"/>
    <w:basedOn w:val="DefaultParagraphFont"/>
    <w:rsid w:val="002B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51B8-D7B5-274D-B884-AFF6F854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2015-01-15T02:14:00Z</dcterms:created>
  <dcterms:modified xsi:type="dcterms:W3CDTF">2015-01-15T02:14:00Z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