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05134E7"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EARLY STAGE 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B83B80">
        <w:trPr>
          <w:trHeight w:hRule="exact" w:val="117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C18B8EE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6A47679" w14:textId="7ADD3417" w:rsidR="00D41A1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069F4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bookmarkStart w:id="0" w:name="_GoBack"/>
            <w:bookmarkEnd w:id="0"/>
          </w:p>
          <w:p w14:paraId="7DAC7D08" w14:textId="271FB5D6" w:rsidR="00E22D54" w:rsidRPr="00E22D54" w:rsidRDefault="00E22D54" w:rsidP="00E22D54">
            <w:pPr>
              <w:rPr>
                <w:lang w:eastAsia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046B2837" w:rsidR="00D41A1D" w:rsidRPr="00896FBE" w:rsidRDefault="00AD2AF1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5D459EBB" w14:textId="597DDEA2" w:rsidR="00D41A1D" w:rsidRPr="004A4DA4" w:rsidRDefault="00F6078E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90B52B" w14:textId="08717A3D" w:rsidR="00D41A1D" w:rsidRPr="00896FBE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896FB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4CD2E32A" w:rsidR="00F850C7" w:rsidRPr="00271F8B" w:rsidRDefault="00F6078E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71F8B">
              <w:rPr>
                <w:rFonts w:asciiTheme="minorHAnsi" w:hAnsiTheme="minorHAnsi"/>
                <w:b/>
                <w:sz w:val="24"/>
                <w:szCs w:val="24"/>
              </w:rPr>
              <w:t>ADDITION AND SUBTRACTION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6194D4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96FB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123047E1" w:rsidR="00F6078E" w:rsidRPr="00896FBE" w:rsidRDefault="0040716E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DC124E">
              <w:rPr>
                <w:rFonts w:asciiTheme="minorHAnsi" w:hAnsiTheme="minorHAnsi"/>
                <w:b/>
                <w:sz w:val="24"/>
                <w:szCs w:val="24"/>
              </w:rPr>
              <w:t xml:space="preserve">MAe-1WM;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MAe-2WM</w:t>
            </w:r>
            <w:r w:rsidRPr="00DC124E">
              <w:rPr>
                <w:rFonts w:asciiTheme="minorHAnsi" w:hAnsiTheme="minorHAnsi"/>
                <w:b/>
                <w:sz w:val="24"/>
                <w:szCs w:val="24"/>
              </w:rPr>
              <w:t>; MAe-3WM</w:t>
            </w:r>
          </w:p>
        </w:tc>
      </w:tr>
      <w:tr w:rsidR="00CA13F7" w:rsidRPr="004A4DA4" w14:paraId="2E3192F3" w14:textId="77777777" w:rsidTr="00282AC0">
        <w:trPr>
          <w:trHeight w:hRule="exact" w:val="712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4B14714B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40716E">
              <w:rPr>
                <w:rFonts w:asciiTheme="minorHAnsi" w:hAnsiTheme="minorHAnsi"/>
                <w:szCs w:val="24"/>
              </w:rPr>
              <w:t xml:space="preserve"> </w:t>
            </w:r>
            <w:r w:rsidR="0040716E">
              <w:rPr>
                <w:rFonts w:asciiTheme="minorHAnsi" w:hAnsiTheme="minorHAnsi"/>
              </w:rPr>
              <w:t>MAe-5NA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76496D" w14:textId="7B119C9B" w:rsidR="00F6078E" w:rsidRPr="00F87C1A" w:rsidRDefault="00F6078E" w:rsidP="00F87C1A">
            <w:pPr>
              <w:spacing w:line="220" w:lineRule="atLeast"/>
              <w:rPr>
                <w:rFonts w:asciiTheme="minorHAnsi" w:hAnsiTheme="minorHAnsi"/>
                <w:b/>
                <w:sz w:val="24"/>
              </w:rPr>
            </w:pPr>
            <w:r w:rsidRPr="00F87C1A">
              <w:rPr>
                <w:rFonts w:asciiTheme="minorHAnsi" w:hAnsiTheme="minorHAnsi"/>
                <w:b/>
                <w:sz w:val="24"/>
              </w:rPr>
              <w:t xml:space="preserve">Combines, separates and compares collections of objects, describes using everyday language, and records using informal methods </w:t>
            </w:r>
          </w:p>
          <w:p w14:paraId="39EBA53A" w14:textId="77777777" w:rsidR="00F6078E" w:rsidRPr="00F87C1A" w:rsidRDefault="00F6078E" w:rsidP="00F6078E">
            <w:pPr>
              <w:spacing w:before="40" w:after="120" w:line="220" w:lineRule="atLeast"/>
              <w:rPr>
                <w:rFonts w:asciiTheme="minorHAnsi" w:hAnsiTheme="minorHAnsi"/>
              </w:rPr>
            </w:pPr>
          </w:p>
          <w:p w14:paraId="0F5AEC8D" w14:textId="77777777" w:rsidR="00CA13F7" w:rsidRPr="00F87C1A" w:rsidRDefault="00CA13F7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D0726B">
        <w:trPr>
          <w:trHeight w:hRule="exact" w:val="143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3C2DE25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62835" w14:textId="77777777" w:rsidR="00F6078E" w:rsidRPr="00F764FE" w:rsidRDefault="00F6078E" w:rsidP="00F6078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 xml:space="preserve">Students: </w:t>
            </w:r>
          </w:p>
          <w:p w14:paraId="75774735" w14:textId="43BA8855" w:rsidR="00F6078E" w:rsidRPr="00F764FE" w:rsidRDefault="00F6078E" w:rsidP="00F6078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>Use concrete materials or fingers to model and solve simple addition and subtraction problems</w:t>
            </w:r>
          </w:p>
          <w:p w14:paraId="660D09A8" w14:textId="05D50DC4" w:rsidR="00F6078E" w:rsidRDefault="00F6078E" w:rsidP="00F6078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 xml:space="preserve">Use visual representations of numbers to assist with addition and subtraction, </w:t>
            </w:r>
            <w:proofErr w:type="spellStart"/>
            <w:r w:rsidRPr="00F764FE">
              <w:rPr>
                <w:rFonts w:asciiTheme="minorHAnsi" w:hAnsiTheme="minorHAnsi"/>
                <w:sz w:val="22"/>
                <w:szCs w:val="24"/>
              </w:rPr>
              <w:t>eg</w:t>
            </w:r>
            <w:proofErr w:type="spellEnd"/>
            <w:r w:rsidRPr="00F764FE">
              <w:rPr>
                <w:rFonts w:asciiTheme="minorHAnsi" w:hAnsiTheme="minorHAnsi"/>
                <w:sz w:val="22"/>
                <w:szCs w:val="24"/>
              </w:rPr>
              <w:t xml:space="preserve"> ten frames</w:t>
            </w:r>
          </w:p>
          <w:p w14:paraId="75F4587E" w14:textId="77777777" w:rsidR="000860A2" w:rsidRDefault="000860A2" w:rsidP="00F6078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Count forwards by ones to add, and backwards by ones to subtract</w:t>
            </w:r>
          </w:p>
          <w:p w14:paraId="6D8AA055" w14:textId="70798E84" w:rsidR="00D0726B" w:rsidRDefault="00D0726B" w:rsidP="00F6078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Record addition and subtraction informally using drawings, words and numerals</w:t>
            </w:r>
          </w:p>
          <w:p w14:paraId="39F3E0F2" w14:textId="77777777" w:rsidR="000860A2" w:rsidRPr="00F764FE" w:rsidRDefault="000860A2" w:rsidP="000860A2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</w:p>
          <w:p w14:paraId="2CF7CFC8" w14:textId="77777777" w:rsidR="00CA13F7" w:rsidRPr="00F764FE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</w:p>
          <w:p w14:paraId="61739B6C" w14:textId="77777777" w:rsidR="00CA13F7" w:rsidRPr="00F764FE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3F5FE9" w:rsidRPr="004A4DA4" w14:paraId="3AF8E4E5" w14:textId="77777777" w:rsidTr="00D0726B">
        <w:trPr>
          <w:trHeight w:hRule="exact" w:val="100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5C097177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1802DA46" w:rsidR="00F10A55" w:rsidRPr="007F4064" w:rsidRDefault="004C42CA" w:rsidP="0040716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2"/>
                <w:szCs w:val="24"/>
              </w:rPr>
            </w:pPr>
            <w:r w:rsidRPr="007F4064">
              <w:rPr>
                <w:rFonts w:asciiTheme="minorHAnsi" w:hAnsiTheme="minorHAnsi"/>
                <w:color w:val="FF0000"/>
                <w:sz w:val="22"/>
                <w:szCs w:val="24"/>
              </w:rPr>
              <w:t>Students individually count forwards to 10, 20, 32 (as part of Best Start Assessment), and backwards from 10, 20</w:t>
            </w:r>
          </w:p>
        </w:tc>
      </w:tr>
      <w:tr w:rsidR="005A7343" w:rsidRPr="004A4DA4" w14:paraId="3AC2808E" w14:textId="77777777" w:rsidTr="00D0726B">
        <w:trPr>
          <w:trHeight w:hRule="exact" w:val="99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3DFD16B4" w:rsidR="005A7343" w:rsidRPr="003770E7" w:rsidRDefault="004C42CA" w:rsidP="0040716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 w:rsidRPr="003770E7">
              <w:rPr>
                <w:rFonts w:asciiTheme="minorHAnsi" w:hAnsiTheme="minorHAnsi"/>
                <w:sz w:val="22"/>
                <w:szCs w:val="24"/>
              </w:rPr>
              <w:t>Buzz Off circle game using a variety of number ranges (</w:t>
            </w:r>
            <w:proofErr w:type="spellStart"/>
            <w:r w:rsidRPr="003770E7">
              <w:rPr>
                <w:rFonts w:asciiTheme="minorHAnsi" w:hAnsiTheme="minorHAnsi"/>
                <w:sz w:val="22"/>
                <w:szCs w:val="24"/>
              </w:rPr>
              <w:t>Eg</w:t>
            </w:r>
            <w:proofErr w:type="spellEnd"/>
            <w:r w:rsidRPr="003770E7">
              <w:rPr>
                <w:rFonts w:asciiTheme="minorHAnsi" w:hAnsiTheme="minorHAnsi"/>
                <w:sz w:val="22"/>
                <w:szCs w:val="24"/>
              </w:rPr>
              <w:t xml:space="preserve"> 0-10, 8-15, 10-0) and direction (forwards and backwards).</w:t>
            </w:r>
          </w:p>
        </w:tc>
      </w:tr>
      <w:tr w:rsidR="005A7343" w:rsidRPr="004A4DA4" w14:paraId="23467F1E" w14:textId="77777777" w:rsidTr="00896FBE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350BB752" w:rsidR="005A7343" w:rsidRPr="00F764FE" w:rsidRDefault="00053E4B" w:rsidP="0040716E">
            <w:pPr>
              <w:pStyle w:val="Heading2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>TENS activity covered as part of guided and independent activities</w:t>
            </w:r>
            <w:r w:rsidR="006F0FFE">
              <w:rPr>
                <w:rFonts w:asciiTheme="minorHAnsi" w:hAnsiTheme="minorHAnsi"/>
                <w:sz w:val="22"/>
                <w:szCs w:val="24"/>
              </w:rPr>
              <w:t xml:space="preserve"> as EAS is being addressed in this strand.</w:t>
            </w:r>
          </w:p>
        </w:tc>
      </w:tr>
      <w:tr w:rsidR="00081A4D" w:rsidRPr="004A4DA4" w14:paraId="747DA87F" w14:textId="77777777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4C42C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4C42C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DBD6D8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1720F3A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6630D68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F764FE">
        <w:trPr>
          <w:trHeight w:hRule="exact" w:val="845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4C42C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1BB4C2D3" w:rsidR="00081A4D" w:rsidRPr="004A4DA4" w:rsidRDefault="003770E7" w:rsidP="004C42CA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Playing cards, counters, white boards, markers, IWB</w:t>
            </w:r>
          </w:p>
        </w:tc>
      </w:tr>
    </w:tbl>
    <w:p w14:paraId="49C62B16" w14:textId="46AEDDB7" w:rsidR="00CA13F7" w:rsidRDefault="00CA13F7"/>
    <w:p w14:paraId="3D7C8727" w14:textId="669D5A18" w:rsidR="00CA13F7" w:rsidRDefault="00CA13F7">
      <w:pPr>
        <w:spacing w:after="200" w:line="276" w:lineRule="auto"/>
      </w:pP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F764FE">
        <w:trPr>
          <w:trHeight w:val="1481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35E9257" w14:textId="4643EAD5" w:rsidR="00662549" w:rsidRDefault="00F87C1A" w:rsidP="0040716E">
            <w:pPr>
              <w:pStyle w:val="Heading2"/>
              <w:numPr>
                <w:ilvl w:val="0"/>
                <w:numId w:val="27"/>
              </w:numPr>
              <w:ind w:left="426"/>
              <w:rPr>
                <w:rFonts w:asciiTheme="minorHAnsi" w:hAnsiTheme="minorHAnsi"/>
              </w:rPr>
            </w:pPr>
            <w:r w:rsidRPr="00F87C1A">
              <w:rPr>
                <w:rFonts w:asciiTheme="minorHAnsi" w:hAnsiTheme="minorHAnsi"/>
              </w:rPr>
              <w:t xml:space="preserve">Students will be given real </w:t>
            </w:r>
            <w:r w:rsidR="00F764FE">
              <w:rPr>
                <w:rFonts w:asciiTheme="minorHAnsi" w:hAnsiTheme="minorHAnsi"/>
              </w:rPr>
              <w:t xml:space="preserve">life </w:t>
            </w:r>
            <w:r w:rsidRPr="00F87C1A">
              <w:rPr>
                <w:rFonts w:asciiTheme="minorHAnsi" w:hAnsiTheme="minorHAnsi"/>
              </w:rPr>
              <w:t xml:space="preserve">opportunities to add two numbers together to make </w:t>
            </w:r>
            <w:r>
              <w:rPr>
                <w:rFonts w:asciiTheme="minorHAnsi" w:hAnsiTheme="minorHAnsi"/>
              </w:rPr>
              <w:t>the</w:t>
            </w:r>
            <w:r w:rsidRPr="00F87C1A">
              <w:rPr>
                <w:rFonts w:asciiTheme="minorHAnsi" w:hAnsiTheme="minorHAnsi"/>
              </w:rPr>
              <w:t xml:space="preserve"> whole</w:t>
            </w:r>
            <w:r>
              <w:rPr>
                <w:rFonts w:asciiTheme="minorHAnsi" w:hAnsiTheme="minorHAnsi"/>
              </w:rPr>
              <w:t>.</w:t>
            </w:r>
          </w:p>
          <w:p w14:paraId="4B78FA6C" w14:textId="77777777" w:rsidR="00F87C1A" w:rsidRPr="00F87C1A" w:rsidRDefault="00F87C1A" w:rsidP="0040716E">
            <w:pPr>
              <w:ind w:left="426"/>
              <w:rPr>
                <w:lang w:eastAsia="en-AU"/>
              </w:rPr>
            </w:pPr>
          </w:p>
          <w:p w14:paraId="43EF6035" w14:textId="579A8905" w:rsidR="00F764FE" w:rsidRPr="0040716E" w:rsidRDefault="00F764FE" w:rsidP="0040716E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0716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Similarly real life subtraction opportunities will also be part of class routines.</w:t>
            </w:r>
          </w:p>
          <w:p w14:paraId="472336DD" w14:textId="77777777" w:rsidR="00F764FE" w:rsidRPr="00F764FE" w:rsidRDefault="00F764FE" w:rsidP="0040716E">
            <w:pPr>
              <w:ind w:left="426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</w:p>
          <w:p w14:paraId="7A94793F" w14:textId="0E7C4ABE" w:rsidR="00F764FE" w:rsidRPr="0040716E" w:rsidRDefault="00F764FE" w:rsidP="0040716E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40716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Students are shown how to represent these examples on the IWB using pictures, words and numbers.</w:t>
            </w:r>
          </w:p>
          <w:p w14:paraId="514C1A43" w14:textId="77777777" w:rsidR="00F87C1A" w:rsidRPr="00742144" w:rsidRDefault="00F87C1A" w:rsidP="0040716E">
            <w:pPr>
              <w:ind w:left="426"/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14:paraId="5E87694B" w14:textId="164A1589" w:rsidR="00742144" w:rsidRPr="0040716E" w:rsidRDefault="00742144" w:rsidP="0040716E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0716E">
              <w:rPr>
                <w:rFonts w:asciiTheme="minorHAnsi" w:hAnsiTheme="minorHAnsi"/>
                <w:sz w:val="22"/>
                <w:szCs w:val="22"/>
                <w:lang w:eastAsia="en-AU"/>
              </w:rPr>
              <w:t>“Friends of ten” concept is explicitly taught and modelled using playing cards. Students each get a card and have to search through the others in the class to find a “friend of ten”</w:t>
            </w:r>
          </w:p>
          <w:p w14:paraId="3328F559" w14:textId="77777777" w:rsidR="00742144" w:rsidRDefault="00742144" w:rsidP="0040716E">
            <w:pPr>
              <w:ind w:left="426"/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14:paraId="4559233C" w14:textId="6DA0C1B4" w:rsidR="00742144" w:rsidRPr="0040716E" w:rsidRDefault="00742144" w:rsidP="0040716E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0716E">
              <w:rPr>
                <w:rFonts w:asciiTheme="minorHAnsi" w:hAnsiTheme="minorHAnsi"/>
                <w:sz w:val="22"/>
                <w:szCs w:val="22"/>
                <w:lang w:eastAsia="en-AU"/>
              </w:rPr>
              <w:t>“Cards and Counters” game and variants are modelled and explicitly taught in whole class setting.</w:t>
            </w:r>
          </w:p>
          <w:p w14:paraId="0595B3CA" w14:textId="540754D6" w:rsidR="00F764FE" w:rsidRPr="00F87C1A" w:rsidRDefault="00F764FE" w:rsidP="00F87C1A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Pr="00F764FE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 w:val="12"/>
                <w:szCs w:val="24"/>
              </w:rPr>
            </w:pPr>
          </w:p>
          <w:p w14:paraId="35EA146D" w14:textId="240863A5" w:rsidR="001C6A19" w:rsidRPr="004A4DA4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Pre </w:t>
            </w:r>
            <w:r w:rsidRPr="004A4DA4">
              <w:rPr>
                <w:rFonts w:asciiTheme="minorHAnsi" w:hAnsiTheme="minorHAnsi"/>
                <w:b w:val="0"/>
                <w:szCs w:val="24"/>
              </w:rPr>
              <w:t>Foundation Skills</w:t>
            </w:r>
          </w:p>
        </w:tc>
        <w:tc>
          <w:tcPr>
            <w:tcW w:w="9639" w:type="dxa"/>
          </w:tcPr>
          <w:p w14:paraId="3F71A7B0" w14:textId="77777777" w:rsidR="001C6A19" w:rsidRPr="0040716E" w:rsidRDefault="00B83B80" w:rsidP="0040716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2"/>
                <w:szCs w:val="24"/>
              </w:rPr>
            </w:pPr>
            <w:r w:rsidRPr="0040716E">
              <w:rPr>
                <w:rFonts w:asciiTheme="minorHAnsi" w:hAnsiTheme="minorHAnsi"/>
                <w:b/>
                <w:sz w:val="22"/>
                <w:szCs w:val="24"/>
              </w:rPr>
              <w:t>Emergent:</w:t>
            </w:r>
          </w:p>
          <w:p w14:paraId="62BB71DB" w14:textId="238BF924" w:rsidR="00A27F9F" w:rsidRPr="00A27F9F" w:rsidRDefault="00A27F9F" w:rsidP="00A27F9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4"/>
              </w:rPr>
            </w:pPr>
            <w:r w:rsidRPr="00A27F9F">
              <w:rPr>
                <w:rFonts w:asciiTheme="minorHAnsi" w:hAnsiTheme="minorHAnsi"/>
                <w:sz w:val="22"/>
                <w:szCs w:val="24"/>
              </w:rPr>
              <w:t>Students recognise numerals to 10 and make the co</w:t>
            </w:r>
            <w:r>
              <w:rPr>
                <w:rFonts w:asciiTheme="minorHAnsi" w:hAnsiTheme="minorHAnsi"/>
                <w:sz w:val="22"/>
                <w:szCs w:val="24"/>
              </w:rPr>
              <w:t>n</w:t>
            </w:r>
            <w:r w:rsidRPr="00A27F9F">
              <w:rPr>
                <w:rFonts w:asciiTheme="minorHAnsi" w:hAnsiTheme="minorHAnsi"/>
                <w:sz w:val="22"/>
                <w:szCs w:val="24"/>
              </w:rPr>
              <w:t>nection between these numerals and graphic representations on playing cards, starting with counting the icons on each cards until they are confidently recognising the numerals.</w:t>
            </w:r>
          </w:p>
          <w:p w14:paraId="01B5EB1A" w14:textId="77777777" w:rsidR="00271F8B" w:rsidRDefault="00A27F9F" w:rsidP="00A27F9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4"/>
              </w:rPr>
            </w:pPr>
            <w:r w:rsidRPr="00A27F9F">
              <w:rPr>
                <w:rFonts w:asciiTheme="minorHAnsi" w:hAnsiTheme="minorHAnsi"/>
                <w:sz w:val="22"/>
                <w:szCs w:val="24"/>
              </w:rPr>
              <w:t xml:space="preserve">Students practise ordering the numbers 1-10, and backwards from 10-1 using playing cards </w:t>
            </w:r>
          </w:p>
          <w:p w14:paraId="19DB8B04" w14:textId="58A008DB" w:rsidR="00742144" w:rsidRPr="00A27F9F" w:rsidRDefault="00742144" w:rsidP="00742144">
            <w:pPr>
              <w:pStyle w:val="ListParagrap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1C6A19" w:rsidRPr="004A4DA4" w14:paraId="3552F0D4" w14:textId="1670C5DD" w:rsidTr="00F87C1A">
        <w:trPr>
          <w:trHeight w:val="339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2DDB6C9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8E9B298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ES1</w:t>
            </w:r>
          </w:p>
        </w:tc>
        <w:tc>
          <w:tcPr>
            <w:tcW w:w="9639" w:type="dxa"/>
          </w:tcPr>
          <w:p w14:paraId="79B3027D" w14:textId="77777777" w:rsidR="00742144" w:rsidRPr="0040716E" w:rsidRDefault="00B83B80" w:rsidP="0040716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4"/>
              </w:rPr>
            </w:pPr>
            <w:r w:rsidRPr="0040716E">
              <w:rPr>
                <w:rFonts w:asciiTheme="minorHAnsi" w:hAnsiTheme="minorHAnsi"/>
                <w:b/>
                <w:sz w:val="22"/>
                <w:szCs w:val="24"/>
              </w:rPr>
              <w:t>Perceptual:</w:t>
            </w:r>
            <w:r w:rsidR="00742144" w:rsidRPr="0040716E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  <w:p w14:paraId="5918DA1C" w14:textId="5C745C3C" w:rsidR="001C6A19" w:rsidRPr="00742144" w:rsidRDefault="00742144" w:rsidP="00520774">
            <w:pPr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>Investigation:</w:t>
            </w:r>
          </w:p>
          <w:p w14:paraId="437DEF13" w14:textId="34AAB326" w:rsidR="00A27F9F" w:rsidRPr="00742144" w:rsidRDefault="00742144" w:rsidP="00A27F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Students </w:t>
            </w:r>
            <w:r w:rsidR="00A27F9F" w:rsidRPr="00742144">
              <w:rPr>
                <w:rFonts w:asciiTheme="minorHAnsi" w:hAnsiTheme="minorHAnsi"/>
                <w:sz w:val="22"/>
                <w:szCs w:val="24"/>
              </w:rPr>
              <w:t>recognise the numbers on each card as a count by playing a card and counter game: Working in pairs each student draws a card. The student with the higher number wins a counter. The game’s winner is the student with the most counters when the cards have all been drawn.</w:t>
            </w:r>
          </w:p>
          <w:p w14:paraId="151ED2E7" w14:textId="2C384454" w:rsidR="00A27F9F" w:rsidRPr="00742144" w:rsidRDefault="00742144" w:rsidP="00A27F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Addition </w:t>
            </w:r>
            <w:r w:rsidRPr="00742144">
              <w:rPr>
                <w:rFonts w:asciiTheme="minorHAnsi" w:hAnsiTheme="minorHAnsi"/>
                <w:sz w:val="22"/>
                <w:szCs w:val="24"/>
              </w:rPr>
              <w:t>facts can be revised and practised by each student drawing two cards and the student who correctly adds the numbers first wins the counter.</w:t>
            </w:r>
          </w:p>
          <w:p w14:paraId="6378879D" w14:textId="13A79B30" w:rsidR="00742144" w:rsidRDefault="00742144" w:rsidP="00A27F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4"/>
              </w:rPr>
            </w:pPr>
            <w:r w:rsidRPr="00742144">
              <w:rPr>
                <w:rFonts w:asciiTheme="minorHAnsi" w:hAnsiTheme="minorHAnsi"/>
                <w:sz w:val="22"/>
                <w:szCs w:val="24"/>
              </w:rPr>
              <w:t>Subtraction facts are revised by placing a 10 card down to start, and drawing a second card. Each student counts back to determine the result of 10 minus the given number</w:t>
            </w:r>
            <w:r>
              <w:rPr>
                <w:rFonts w:asciiTheme="minorHAnsi" w:hAnsiTheme="minorHAnsi"/>
                <w:sz w:val="22"/>
                <w:szCs w:val="24"/>
              </w:rPr>
              <w:t>.</w:t>
            </w:r>
          </w:p>
          <w:p w14:paraId="7F63659B" w14:textId="4BD63531" w:rsidR="002C713F" w:rsidRPr="00742144" w:rsidRDefault="00742144" w:rsidP="0074214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To consolidate number facts to </w:t>
            </w:r>
            <w:r w:rsidR="007F4064">
              <w:rPr>
                <w:rFonts w:asciiTheme="minorHAnsi" w:hAnsiTheme="minorHAnsi"/>
                <w:sz w:val="22"/>
                <w:szCs w:val="24"/>
              </w:rPr>
              <w:t>ten students match “friends of t</w:t>
            </w:r>
            <w:r>
              <w:rPr>
                <w:rFonts w:asciiTheme="minorHAnsi" w:hAnsiTheme="minorHAnsi"/>
                <w:sz w:val="22"/>
                <w:szCs w:val="24"/>
              </w:rPr>
              <w:t>en” cards, racing each other to complete as many pairs as they can.</w:t>
            </w:r>
          </w:p>
        </w:tc>
      </w:tr>
      <w:tr w:rsidR="001C6A19" w:rsidRPr="004A4DA4" w14:paraId="59210916" w14:textId="233DDF99" w:rsidTr="002C713F">
        <w:trPr>
          <w:trHeight w:val="170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21F77DDC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CE483FC" w14:textId="77777777" w:rsidR="00F74325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9247313" w:rsidR="001C6A19" w:rsidRPr="004A4DA4" w:rsidRDefault="001C6A19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S1</w:t>
            </w:r>
          </w:p>
        </w:tc>
        <w:tc>
          <w:tcPr>
            <w:tcW w:w="9639" w:type="dxa"/>
          </w:tcPr>
          <w:p w14:paraId="019DF4A1" w14:textId="646DAB19" w:rsidR="001C6A19" w:rsidRPr="0040716E" w:rsidRDefault="00B83B80" w:rsidP="0040716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  <w:szCs w:val="24"/>
              </w:rPr>
            </w:pPr>
            <w:r w:rsidRPr="0040716E">
              <w:rPr>
                <w:rFonts w:asciiTheme="minorHAnsi" w:hAnsiTheme="minorHAnsi"/>
                <w:b/>
                <w:sz w:val="22"/>
                <w:szCs w:val="24"/>
              </w:rPr>
              <w:t>Figurative:</w:t>
            </w:r>
          </w:p>
          <w:p w14:paraId="3A53F4A3" w14:textId="3B627BBA" w:rsidR="007F4064" w:rsidRDefault="007F4064" w:rsidP="007F406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Addition </w:t>
            </w:r>
            <w:r w:rsidRPr="00742144">
              <w:rPr>
                <w:rFonts w:asciiTheme="minorHAnsi" w:hAnsiTheme="minorHAnsi"/>
                <w:sz w:val="22"/>
                <w:szCs w:val="24"/>
              </w:rPr>
              <w:t>facts can be revised and practised by each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student drawing two</w:t>
            </w:r>
            <w:r w:rsidRPr="00742144">
              <w:rPr>
                <w:rFonts w:asciiTheme="minorHAnsi" w:hAnsiTheme="minorHAnsi"/>
                <w:sz w:val="22"/>
                <w:szCs w:val="24"/>
              </w:rPr>
              <w:t xml:space="preserve"> cards and the student who correctly adds </w:t>
            </w:r>
            <w:r>
              <w:rPr>
                <w:rFonts w:asciiTheme="minorHAnsi" w:hAnsiTheme="minorHAnsi"/>
                <w:sz w:val="22"/>
                <w:szCs w:val="24"/>
              </w:rPr>
              <w:t>all four</w:t>
            </w:r>
            <w:r w:rsidRPr="00742144">
              <w:rPr>
                <w:rFonts w:asciiTheme="minorHAnsi" w:hAnsiTheme="minorHAnsi"/>
                <w:sz w:val="22"/>
                <w:szCs w:val="24"/>
              </w:rPr>
              <w:t xml:space="preserve"> numbers first wins the counter.</w:t>
            </w:r>
          </w:p>
          <w:p w14:paraId="4C316569" w14:textId="2A4A04EA" w:rsidR="007F4064" w:rsidRPr="007F4064" w:rsidRDefault="007F4064" w:rsidP="007F406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Students use numbers, words and pictures to represent their working.</w:t>
            </w:r>
          </w:p>
          <w:p w14:paraId="17B7C6D4" w14:textId="16AE5102" w:rsidR="001C6A19" w:rsidRPr="003770E7" w:rsidRDefault="001C6A19" w:rsidP="003770E7">
            <w:pPr>
              <w:ind w:left="360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1C6A19" w:rsidRPr="004A4DA4" w14:paraId="7076240C" w14:textId="0053691E" w:rsidTr="007F4064">
        <w:trPr>
          <w:trHeight w:val="1534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AF45CEC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20BF4CCF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B805D0">
        <w:rPr>
          <w:rFonts w:asciiTheme="minorHAnsi" w:hAnsiTheme="minorHAnsi"/>
          <w:sz w:val="24"/>
          <w:szCs w:val="24"/>
        </w:rPr>
        <w:t>.</w:t>
      </w:r>
    </w:p>
    <w:p w14:paraId="416FCCCE" w14:textId="17229D3F" w:rsidR="005D2618" w:rsidRPr="004A4DA4" w:rsidRDefault="005D2618" w:rsidP="007F4064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0F27"/>
    <w:multiLevelType w:val="hybridMultilevel"/>
    <w:tmpl w:val="14AEC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B67"/>
    <w:multiLevelType w:val="hybridMultilevel"/>
    <w:tmpl w:val="1D00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2CCE"/>
    <w:multiLevelType w:val="hybridMultilevel"/>
    <w:tmpl w:val="39B2BB8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4A5BAC"/>
    <w:multiLevelType w:val="hybridMultilevel"/>
    <w:tmpl w:val="59E04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3987A7F"/>
    <w:multiLevelType w:val="hybridMultilevel"/>
    <w:tmpl w:val="64104EB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85E1A"/>
    <w:multiLevelType w:val="hybridMultilevel"/>
    <w:tmpl w:val="AF8E8E1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310BEB"/>
    <w:multiLevelType w:val="hybridMultilevel"/>
    <w:tmpl w:val="D8E09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82A0C"/>
    <w:multiLevelType w:val="hybridMultilevel"/>
    <w:tmpl w:val="9D9E6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80F09"/>
    <w:multiLevelType w:val="hybridMultilevel"/>
    <w:tmpl w:val="3FBC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E0E35"/>
    <w:multiLevelType w:val="hybridMultilevel"/>
    <w:tmpl w:val="5C70A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05AB6"/>
    <w:multiLevelType w:val="hybridMultilevel"/>
    <w:tmpl w:val="8E280E5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7B611F"/>
    <w:multiLevelType w:val="hybridMultilevel"/>
    <w:tmpl w:val="3CBEAF1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3"/>
  </w:num>
  <w:num w:numId="4">
    <w:abstractNumId w:val="10"/>
  </w:num>
  <w:num w:numId="5">
    <w:abstractNumId w:val="6"/>
  </w:num>
  <w:num w:numId="6">
    <w:abstractNumId w:val="4"/>
  </w:num>
  <w:num w:numId="7">
    <w:abstractNumId w:val="16"/>
  </w:num>
  <w:num w:numId="8">
    <w:abstractNumId w:val="28"/>
  </w:num>
  <w:num w:numId="9">
    <w:abstractNumId w:val="15"/>
  </w:num>
  <w:num w:numId="10">
    <w:abstractNumId w:val="22"/>
  </w:num>
  <w:num w:numId="11">
    <w:abstractNumId w:val="14"/>
  </w:num>
  <w:num w:numId="12">
    <w:abstractNumId w:val="27"/>
  </w:num>
  <w:num w:numId="13">
    <w:abstractNumId w:val="9"/>
  </w:num>
  <w:num w:numId="14">
    <w:abstractNumId w:val="5"/>
  </w:num>
  <w:num w:numId="15">
    <w:abstractNumId w:val="20"/>
  </w:num>
  <w:num w:numId="16">
    <w:abstractNumId w:val="8"/>
  </w:num>
  <w:num w:numId="17">
    <w:abstractNumId w:val="11"/>
  </w:num>
  <w:num w:numId="18">
    <w:abstractNumId w:val="26"/>
  </w:num>
  <w:num w:numId="19">
    <w:abstractNumId w:val="0"/>
  </w:num>
  <w:num w:numId="20">
    <w:abstractNumId w:val="18"/>
  </w:num>
  <w:num w:numId="21">
    <w:abstractNumId w:val="24"/>
  </w:num>
  <w:num w:numId="22">
    <w:abstractNumId w:val="7"/>
  </w:num>
  <w:num w:numId="23">
    <w:abstractNumId w:val="17"/>
  </w:num>
  <w:num w:numId="24">
    <w:abstractNumId w:val="1"/>
  </w:num>
  <w:num w:numId="25">
    <w:abstractNumId w:val="19"/>
  </w:num>
  <w:num w:numId="26">
    <w:abstractNumId w:val="25"/>
  </w:num>
  <w:num w:numId="27">
    <w:abstractNumId w:val="2"/>
  </w:num>
  <w:num w:numId="28">
    <w:abstractNumId w:val="29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53E4B"/>
    <w:rsid w:val="00081A4D"/>
    <w:rsid w:val="000860A2"/>
    <w:rsid w:val="000A54BD"/>
    <w:rsid w:val="0010795F"/>
    <w:rsid w:val="0011079B"/>
    <w:rsid w:val="00116C60"/>
    <w:rsid w:val="001357A6"/>
    <w:rsid w:val="001451A1"/>
    <w:rsid w:val="001717B7"/>
    <w:rsid w:val="001B7956"/>
    <w:rsid w:val="001C6A19"/>
    <w:rsid w:val="001F0A11"/>
    <w:rsid w:val="00202625"/>
    <w:rsid w:val="00210BA1"/>
    <w:rsid w:val="0022220D"/>
    <w:rsid w:val="00262977"/>
    <w:rsid w:val="002650AE"/>
    <w:rsid w:val="00271F8B"/>
    <w:rsid w:val="00282AC0"/>
    <w:rsid w:val="002A32F4"/>
    <w:rsid w:val="002B3979"/>
    <w:rsid w:val="002C713F"/>
    <w:rsid w:val="002E2AC1"/>
    <w:rsid w:val="00302A70"/>
    <w:rsid w:val="003770E7"/>
    <w:rsid w:val="00397388"/>
    <w:rsid w:val="003F255F"/>
    <w:rsid w:val="003F5FE9"/>
    <w:rsid w:val="00403F6E"/>
    <w:rsid w:val="0040716E"/>
    <w:rsid w:val="00443B37"/>
    <w:rsid w:val="004A4DA4"/>
    <w:rsid w:val="004B2453"/>
    <w:rsid w:val="004B76C4"/>
    <w:rsid w:val="004C42CA"/>
    <w:rsid w:val="004D1266"/>
    <w:rsid w:val="004D1CD9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466C1"/>
    <w:rsid w:val="00662549"/>
    <w:rsid w:val="00691A0B"/>
    <w:rsid w:val="006D1864"/>
    <w:rsid w:val="006E7517"/>
    <w:rsid w:val="006F0FFE"/>
    <w:rsid w:val="00742144"/>
    <w:rsid w:val="0079079B"/>
    <w:rsid w:val="007A1EA1"/>
    <w:rsid w:val="007A222F"/>
    <w:rsid w:val="007C50E5"/>
    <w:rsid w:val="007E3C19"/>
    <w:rsid w:val="007E4125"/>
    <w:rsid w:val="007F31F4"/>
    <w:rsid w:val="007F4064"/>
    <w:rsid w:val="00803F1E"/>
    <w:rsid w:val="00816899"/>
    <w:rsid w:val="008442F2"/>
    <w:rsid w:val="00845A5B"/>
    <w:rsid w:val="00857EB6"/>
    <w:rsid w:val="00877309"/>
    <w:rsid w:val="0088150C"/>
    <w:rsid w:val="00896FBE"/>
    <w:rsid w:val="008C7B62"/>
    <w:rsid w:val="008D520D"/>
    <w:rsid w:val="008F4588"/>
    <w:rsid w:val="00925DF8"/>
    <w:rsid w:val="00932E16"/>
    <w:rsid w:val="00961AC9"/>
    <w:rsid w:val="00977E43"/>
    <w:rsid w:val="009F49B9"/>
    <w:rsid w:val="00A11BAA"/>
    <w:rsid w:val="00A27F9F"/>
    <w:rsid w:val="00A96550"/>
    <w:rsid w:val="00AA36FD"/>
    <w:rsid w:val="00AA7C36"/>
    <w:rsid w:val="00AB5CAF"/>
    <w:rsid w:val="00AC10DF"/>
    <w:rsid w:val="00AD2470"/>
    <w:rsid w:val="00AD2AF1"/>
    <w:rsid w:val="00B4193E"/>
    <w:rsid w:val="00B54A6D"/>
    <w:rsid w:val="00B63786"/>
    <w:rsid w:val="00B73124"/>
    <w:rsid w:val="00B805D0"/>
    <w:rsid w:val="00B83B80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069F4"/>
    <w:rsid w:val="00D0726B"/>
    <w:rsid w:val="00D36387"/>
    <w:rsid w:val="00D41A1D"/>
    <w:rsid w:val="00D45271"/>
    <w:rsid w:val="00D67175"/>
    <w:rsid w:val="00D67D2E"/>
    <w:rsid w:val="00DB3CCB"/>
    <w:rsid w:val="00DF47F3"/>
    <w:rsid w:val="00DF7960"/>
    <w:rsid w:val="00E02F97"/>
    <w:rsid w:val="00E1733F"/>
    <w:rsid w:val="00E202DD"/>
    <w:rsid w:val="00E22D54"/>
    <w:rsid w:val="00E40A2A"/>
    <w:rsid w:val="00E4494B"/>
    <w:rsid w:val="00E84467"/>
    <w:rsid w:val="00EB1737"/>
    <w:rsid w:val="00ED18F4"/>
    <w:rsid w:val="00EE7DFF"/>
    <w:rsid w:val="00F0294E"/>
    <w:rsid w:val="00F10A55"/>
    <w:rsid w:val="00F46276"/>
    <w:rsid w:val="00F6078E"/>
    <w:rsid w:val="00F74325"/>
    <w:rsid w:val="00F764FE"/>
    <w:rsid w:val="00F80661"/>
    <w:rsid w:val="00F850C7"/>
    <w:rsid w:val="00F87C1A"/>
    <w:rsid w:val="00F97771"/>
    <w:rsid w:val="00FA063A"/>
    <w:rsid w:val="00FA3E3E"/>
    <w:rsid w:val="00FA5178"/>
    <w:rsid w:val="00FB53CA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74B6-C5ED-4D81-AB60-0FA539F5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Robertson, Corinna</cp:lastModifiedBy>
  <cp:revision>2</cp:revision>
  <cp:lastPrinted>2014-04-10T00:03:00Z</cp:lastPrinted>
  <dcterms:created xsi:type="dcterms:W3CDTF">2015-03-06T01:59:00Z</dcterms:created>
  <dcterms:modified xsi:type="dcterms:W3CDTF">2015-03-06T01:59:00Z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