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8308E2A"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D77A3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STAGE 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96FBE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68F4E9B1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77A38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057C2729"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C183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9CAB2DB"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77A38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90B52B" w14:textId="103C4DFC"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D77A3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</w:p>
          <w:p w14:paraId="410E81FB" w14:textId="77777777" w:rsidR="00F850C7" w:rsidRPr="004A4DA4" w:rsidRDefault="00F850C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886887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221E9F9F" w:rsidR="00D77A38" w:rsidRPr="00896FBE" w:rsidRDefault="00D77A38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MAe-1WM  MAe-3WM  MA1-1WM</w:t>
            </w:r>
          </w:p>
        </w:tc>
      </w:tr>
      <w:tr w:rsidR="00CA13F7" w:rsidRPr="004A4DA4" w14:paraId="2E3192F3" w14:textId="77777777" w:rsidTr="00896FBE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6E2E25A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D77A38">
              <w:rPr>
                <w:rFonts w:asciiTheme="minorHAnsi" w:hAnsiTheme="minorHAnsi"/>
                <w:szCs w:val="24"/>
              </w:rPr>
              <w:t xml:space="preserve">  MA1-7NA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7B675D58" w:rsidR="00CA13F7" w:rsidRPr="004A4DA4" w:rsidRDefault="00D77A38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Represents and models halves, quarters and eighths.</w:t>
            </w:r>
          </w:p>
        </w:tc>
      </w:tr>
      <w:tr w:rsidR="00CA13F7" w:rsidRPr="004A4DA4" w14:paraId="2B1E5F1E" w14:textId="77777777" w:rsidTr="00FB53CA">
        <w:trPr>
          <w:trHeight w:hRule="exact" w:val="153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13C2DE25" w14:textId="77777777"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4F5256" w14:textId="77777777" w:rsidR="006E2497" w:rsidRDefault="006E2497" w:rsidP="006E249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Recognise and describe one-half as one of two equal parts of a whole (</w:t>
            </w:r>
            <w:r>
              <w:rPr>
                <w:rFonts w:asciiTheme="minorHAnsi" w:hAnsiTheme="minorHAnsi"/>
                <w:sz w:val="24"/>
                <w:szCs w:val="24"/>
              </w:rPr>
              <w:t>ACMNA016)</w:t>
            </w:r>
          </w:p>
          <w:p w14:paraId="2CF7CFC8" w14:textId="4516B1B7" w:rsidR="00CA13F7" w:rsidRPr="00C2312F" w:rsidRDefault="006E249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C2312F">
              <w:rPr>
                <w:rFonts w:asciiTheme="minorHAnsi" w:hAnsiTheme="minorHAnsi"/>
                <w:sz w:val="24"/>
                <w:szCs w:val="24"/>
              </w:rPr>
              <w:t xml:space="preserve">Record two equal parts of whole objects and shapes, and the relationship of the parts to the whole, using pictures and the </w:t>
            </w:r>
            <w:r w:rsidR="00C2312F" w:rsidRPr="00C2312F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fraction</w:t>
            </w:r>
            <w:r w:rsidR="00C2312F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 xml:space="preserve"> </w:t>
            </w:r>
            <w:r w:rsidR="00C2312F">
              <w:rPr>
                <w:rFonts w:asciiTheme="minorHAnsi" w:hAnsiTheme="minorHAnsi"/>
                <w:sz w:val="24"/>
                <w:szCs w:val="24"/>
              </w:rPr>
              <w:t>notation for half.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D7CC56F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34ECC" w14:textId="6EFB3C49" w:rsidR="00D77A38" w:rsidRPr="006E2497" w:rsidRDefault="00A31D66" w:rsidP="006E249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E2497">
              <w:rPr>
                <w:rFonts w:asciiTheme="minorHAnsi" w:hAnsiTheme="minorHAnsi"/>
                <w:sz w:val="24"/>
                <w:szCs w:val="24"/>
              </w:rPr>
              <w:t xml:space="preserve">Observation </w:t>
            </w:r>
            <w:r w:rsidR="00C2312F" w:rsidRPr="006E2497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="00FD37F5" w:rsidRPr="006E2497">
              <w:rPr>
                <w:rFonts w:asciiTheme="minorHAnsi" w:hAnsiTheme="minorHAnsi"/>
                <w:sz w:val="24"/>
                <w:szCs w:val="24"/>
              </w:rPr>
              <w:t>decorating a cake (on paper) deciding less than a half, a half, more than a half</w:t>
            </w:r>
            <w:r w:rsidRPr="006E249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0CC9F641" w14:textId="291621C6" w:rsidR="00D77A38" w:rsidRPr="00D77A38" w:rsidRDefault="00D77A38" w:rsidP="00D77A38">
            <w:pPr>
              <w:pStyle w:val="ListParagraph"/>
              <w:autoSpaceDE w:val="0"/>
              <w:autoSpaceDN w:val="0"/>
              <w:adjustRightInd w:val="0"/>
              <w:ind w:left="150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5F92B1EA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0A0B815C" w:rsidR="00D77A38" w:rsidRPr="006E2497" w:rsidRDefault="00C2312F" w:rsidP="006E249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E2497">
              <w:rPr>
                <w:rFonts w:asciiTheme="minorHAnsi" w:hAnsiTheme="minorHAnsi"/>
                <w:sz w:val="24"/>
                <w:szCs w:val="24"/>
              </w:rPr>
              <w:t xml:space="preserve">Using a bucket and blocks children count on or back from a given number as a few more blocks are added or taken out. </w:t>
            </w:r>
          </w:p>
        </w:tc>
      </w:tr>
      <w:tr w:rsidR="005A7343" w:rsidRPr="004A4DA4" w14:paraId="23467F1E" w14:textId="77777777" w:rsidTr="00896FBE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590ED1F4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397388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896FBE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DBD6D8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1720F3A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6630D68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96FBE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15D6B429" w14:textId="38C666B3" w:rsidR="00506863" w:rsidRPr="00C2312F" w:rsidRDefault="00C2312F" w:rsidP="00A31D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Worksheets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Half a shape and object, half/more/less to identify, writing the notation ½ in the appropriate shapes and objects, paper and pictures to glue into their book or on an A4 piece of paper to show ½. </w:t>
            </w:r>
          </w:p>
          <w:p w14:paraId="47AC8D3C" w14:textId="5495172E" w:rsidR="00506863" w:rsidRPr="004A4DA4" w:rsidRDefault="00506863" w:rsidP="00A31D66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iPads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="00C2312F">
              <w:rPr>
                <w:rFonts w:asciiTheme="minorHAnsi" w:hAnsiTheme="minorHAnsi"/>
                <w:sz w:val="24"/>
                <w:szCs w:val="24"/>
              </w:rPr>
              <w:t xml:space="preserve"> Drawing Pad</w:t>
            </w:r>
            <w:r w:rsidR="00A31D66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735D297" w14:textId="7A3354A4" w:rsidR="00662549" w:rsidRPr="006E2497" w:rsidRDefault="000B2382" w:rsidP="006E2497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="Calibri" w:hAnsi="Calibri"/>
                <w:sz w:val="20"/>
              </w:rPr>
            </w:pPr>
            <w:r w:rsidRPr="006E2497">
              <w:rPr>
                <w:rFonts w:ascii="Calibri" w:hAnsi="Calibri"/>
                <w:sz w:val="20"/>
              </w:rPr>
              <w:t>Explicitly communicate lesson outcomes and work quality.</w:t>
            </w:r>
          </w:p>
          <w:p w14:paraId="41F0AA44" w14:textId="77777777" w:rsidR="000B2382" w:rsidRPr="006E2497" w:rsidRDefault="000B2382" w:rsidP="006E2497">
            <w:pPr>
              <w:ind w:left="426"/>
              <w:rPr>
                <w:rFonts w:ascii="Calibri" w:hAnsi="Calibri"/>
                <w:b/>
                <w:lang w:eastAsia="en-AU"/>
              </w:rPr>
            </w:pPr>
          </w:p>
          <w:p w14:paraId="14960BAC" w14:textId="12C2DFDE" w:rsidR="000B2382" w:rsidRPr="006E2497" w:rsidRDefault="000B2382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b/>
                <w:lang w:eastAsia="en-AU"/>
              </w:rPr>
              <w:t xml:space="preserve">Teach and review </w:t>
            </w:r>
            <w:r w:rsidRPr="006E2497">
              <w:rPr>
                <w:rFonts w:ascii="Calibri" w:hAnsi="Calibri"/>
                <w:lang w:eastAsia="en-AU"/>
              </w:rPr>
              <w:t xml:space="preserve">the concept and </w:t>
            </w:r>
            <w:r w:rsidR="006260AD" w:rsidRPr="006E2497">
              <w:rPr>
                <w:rFonts w:ascii="Calibri" w:hAnsi="Calibri"/>
                <w:lang w:eastAsia="en-AU"/>
              </w:rPr>
              <w:t xml:space="preserve">continuing </w:t>
            </w:r>
            <w:r w:rsidRPr="006E2497">
              <w:rPr>
                <w:rFonts w:ascii="Calibri" w:hAnsi="Calibri"/>
                <w:lang w:eastAsia="en-AU"/>
              </w:rPr>
              <w:t xml:space="preserve">background knowledge of a half. </w:t>
            </w:r>
          </w:p>
          <w:p w14:paraId="4506D682" w14:textId="77777777" w:rsidR="006E2497" w:rsidRDefault="006E2497" w:rsidP="006E2497">
            <w:pPr>
              <w:ind w:left="426"/>
              <w:rPr>
                <w:rFonts w:ascii="Calibri" w:hAnsi="Calibri"/>
                <w:color w:val="FF0000"/>
                <w:lang w:eastAsia="en-AU"/>
              </w:rPr>
            </w:pPr>
          </w:p>
          <w:p w14:paraId="6932B7B6" w14:textId="484CEB64" w:rsidR="00410BDF" w:rsidRPr="006E2497" w:rsidRDefault="00410BDF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color w:val="FF0000"/>
                <w:lang w:eastAsia="en-AU"/>
              </w:rPr>
              <w:t xml:space="preserve">Worksheet </w:t>
            </w:r>
            <w:r w:rsidRPr="006E2497">
              <w:rPr>
                <w:rFonts w:ascii="Calibri" w:hAnsi="Calibri"/>
                <w:lang w:eastAsia="en-AU"/>
              </w:rPr>
              <w:t xml:space="preserve">– </w:t>
            </w:r>
            <w:r w:rsidR="006260AD" w:rsidRPr="006E2497">
              <w:rPr>
                <w:rFonts w:ascii="Calibri" w:hAnsi="Calibri"/>
                <w:lang w:eastAsia="en-AU"/>
              </w:rPr>
              <w:t>To show very good knowledge of the concept.</w:t>
            </w:r>
          </w:p>
          <w:p w14:paraId="07FF9FD2" w14:textId="74A2F881" w:rsidR="006260AD" w:rsidRPr="006E2497" w:rsidRDefault="006260AD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lang w:eastAsia="en-AU"/>
              </w:rPr>
              <w:t>Some examples can be found in</w:t>
            </w:r>
            <w:proofErr w:type="gramStart"/>
            <w:r w:rsidRPr="006E2497">
              <w:rPr>
                <w:rFonts w:ascii="Calibri" w:hAnsi="Calibri"/>
                <w:lang w:eastAsia="en-AU"/>
              </w:rPr>
              <w:t>:-</w:t>
            </w:r>
            <w:proofErr w:type="gramEnd"/>
          </w:p>
          <w:p w14:paraId="292497BB" w14:textId="77777777" w:rsidR="006E2497" w:rsidRDefault="006E2497" w:rsidP="006E2497">
            <w:pPr>
              <w:ind w:left="426"/>
              <w:rPr>
                <w:rFonts w:ascii="Calibri" w:hAnsi="Calibri"/>
                <w:lang w:eastAsia="en-AU"/>
              </w:rPr>
            </w:pPr>
          </w:p>
          <w:p w14:paraId="28CC4814" w14:textId="32600821" w:rsidR="008239DE" w:rsidRPr="006E2497" w:rsidRDefault="006260AD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lang w:eastAsia="en-AU"/>
              </w:rPr>
              <w:t>Maths Plus 1 pages 3 and 31.</w:t>
            </w:r>
          </w:p>
          <w:p w14:paraId="02702555" w14:textId="77777777" w:rsidR="006E2497" w:rsidRDefault="006E2497" w:rsidP="006E2497">
            <w:pPr>
              <w:ind w:left="426"/>
              <w:rPr>
                <w:rFonts w:ascii="Calibri" w:hAnsi="Calibri"/>
                <w:lang w:eastAsia="en-AU"/>
              </w:rPr>
            </w:pPr>
          </w:p>
          <w:p w14:paraId="56209C8A" w14:textId="2354E2DB" w:rsidR="006260AD" w:rsidRPr="006E2497" w:rsidRDefault="006260AD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lang w:eastAsia="en-AU"/>
              </w:rPr>
              <w:t xml:space="preserve">NSW Maths Assessment pages 43, 45 and 47. </w:t>
            </w:r>
          </w:p>
          <w:p w14:paraId="2B245610" w14:textId="2C067E8D" w:rsidR="006260AD" w:rsidRPr="006E2497" w:rsidRDefault="006260AD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lang w:eastAsia="en-AU"/>
              </w:rPr>
              <w:t xml:space="preserve">The worksheets are covering half of a shape and object, more/ less/ of a shape or object. </w:t>
            </w:r>
          </w:p>
          <w:p w14:paraId="55A2FD65" w14:textId="1C15EA6E" w:rsidR="006260AD" w:rsidRPr="006E2497" w:rsidRDefault="006260AD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lang w:eastAsia="en-AU"/>
              </w:rPr>
              <w:t>Introduce the notation ½ to be included.</w:t>
            </w:r>
          </w:p>
          <w:p w14:paraId="49EF3E3C" w14:textId="77777777" w:rsidR="006260AD" w:rsidRPr="006E2497" w:rsidRDefault="006260AD" w:rsidP="006E2497">
            <w:pPr>
              <w:ind w:left="426"/>
              <w:rPr>
                <w:rFonts w:ascii="Calibri" w:hAnsi="Calibri"/>
                <w:lang w:eastAsia="en-AU"/>
              </w:rPr>
            </w:pPr>
          </w:p>
          <w:p w14:paraId="56DB10ED" w14:textId="2D59A763" w:rsidR="008239DE" w:rsidRPr="006E2497" w:rsidRDefault="008239DE" w:rsidP="006E2497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lang w:eastAsia="en-AU"/>
              </w:rPr>
            </w:pPr>
            <w:r w:rsidRPr="006E2497">
              <w:rPr>
                <w:rFonts w:ascii="Calibri" w:hAnsi="Calibri"/>
                <w:b/>
                <w:lang w:eastAsia="en-AU"/>
              </w:rPr>
              <w:t xml:space="preserve">Metalanguage </w:t>
            </w:r>
            <w:r w:rsidRPr="006E2497">
              <w:rPr>
                <w:rFonts w:ascii="Calibri" w:hAnsi="Calibri"/>
                <w:lang w:eastAsia="en-AU"/>
              </w:rPr>
              <w:t>whole, part,</w:t>
            </w:r>
            <w:r w:rsidRPr="006E2497">
              <w:rPr>
                <w:rFonts w:ascii="Calibri" w:hAnsi="Calibri"/>
                <w:b/>
                <w:lang w:eastAsia="en-AU"/>
              </w:rPr>
              <w:t xml:space="preserve"> </w:t>
            </w:r>
            <w:r w:rsidRPr="006E2497">
              <w:rPr>
                <w:rFonts w:ascii="Calibri" w:hAnsi="Calibri"/>
                <w:lang w:eastAsia="en-AU"/>
              </w:rPr>
              <w:t xml:space="preserve">equal parts, </w:t>
            </w:r>
            <w:r w:rsidR="00410BDF" w:rsidRPr="006E2497">
              <w:rPr>
                <w:rFonts w:ascii="Calibri" w:hAnsi="Calibri"/>
                <w:lang w:eastAsia="en-AU"/>
              </w:rPr>
              <w:t>half, halves, less, more.</w:t>
            </w:r>
          </w:p>
          <w:p w14:paraId="0595B3CA" w14:textId="430792C3" w:rsidR="000B2382" w:rsidRPr="000B2382" w:rsidRDefault="000B2382" w:rsidP="000B2382">
            <w:pPr>
              <w:rPr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46005D43" w14:textId="77777777" w:rsidR="001C6A19" w:rsidRDefault="001B4F3B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2732D691" w:rsidR="001B4F3B" w:rsidRPr="001B4F3B" w:rsidRDefault="001B4F3B" w:rsidP="001B4F3B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               ES1</w:t>
            </w:r>
          </w:p>
        </w:tc>
        <w:tc>
          <w:tcPr>
            <w:tcW w:w="9639" w:type="dxa"/>
          </w:tcPr>
          <w:p w14:paraId="54EB9FCD" w14:textId="77777777" w:rsidR="001B4F3B" w:rsidRPr="006E2497" w:rsidRDefault="001B4F3B" w:rsidP="006E2497">
            <w:pPr>
              <w:pStyle w:val="ListParagraph"/>
              <w:rPr>
                <w:rFonts w:ascii="Calibri" w:hAnsi="Calibri"/>
              </w:rPr>
            </w:pPr>
          </w:p>
          <w:p w14:paraId="645E34B1" w14:textId="77777777" w:rsidR="001C6A19" w:rsidRPr="006E2497" w:rsidRDefault="001B4F3B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E2497">
              <w:rPr>
                <w:rFonts w:ascii="Calibri" w:hAnsi="Calibri"/>
              </w:rPr>
              <w:t>Review terms and language of half.</w:t>
            </w:r>
          </w:p>
          <w:p w14:paraId="19DB8B04" w14:textId="0FBC2482" w:rsidR="001B4F3B" w:rsidRPr="006E2497" w:rsidRDefault="00410BDF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E2497">
              <w:rPr>
                <w:rFonts w:ascii="Calibri" w:hAnsi="Calibri"/>
              </w:rPr>
              <w:t>Identify 2D shapes and pictures cut in half.</w:t>
            </w:r>
            <w:r w:rsidR="001B4F3B" w:rsidRPr="006E2497">
              <w:rPr>
                <w:rFonts w:ascii="Calibri" w:hAnsi="Calibri"/>
              </w:rPr>
              <w:t xml:space="preserve"> 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0D18571A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70D441E" w:rsidR="001C6A19" w:rsidRPr="001B4F3B" w:rsidRDefault="001C6A19" w:rsidP="00EB173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1B4F3B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14:paraId="297452EB" w14:textId="77777777" w:rsidR="007E4125" w:rsidRPr="006E2497" w:rsidRDefault="001B4F3B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b/>
              </w:rPr>
            </w:pPr>
            <w:r w:rsidRPr="006E2497">
              <w:rPr>
                <w:rFonts w:ascii="Calibri" w:hAnsi="Calibri"/>
                <w:b/>
              </w:rPr>
              <w:t>Whole Class Instruction and Modelled Activities</w:t>
            </w:r>
          </w:p>
          <w:p w14:paraId="16915DBC" w14:textId="00C0B785" w:rsidR="00A131E3" w:rsidRPr="006E2497" w:rsidRDefault="001B4F3B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color w:val="FF0000"/>
              </w:rPr>
            </w:pPr>
            <w:r w:rsidRPr="006E2497">
              <w:rPr>
                <w:rFonts w:ascii="Calibri" w:hAnsi="Calibri"/>
                <w:color w:val="FF0000"/>
              </w:rPr>
              <w:t xml:space="preserve">Assessment – </w:t>
            </w:r>
            <w:r w:rsidR="00410BDF" w:rsidRPr="006E2497">
              <w:rPr>
                <w:rFonts w:ascii="Calibri" w:hAnsi="Calibri"/>
                <w:color w:val="FF0000"/>
              </w:rPr>
              <w:t xml:space="preserve">Worksheet – </w:t>
            </w:r>
            <w:r w:rsidR="006260AD" w:rsidRPr="006E2497">
              <w:rPr>
                <w:rFonts w:ascii="Calibri" w:hAnsi="Calibri"/>
                <w:color w:val="FF0000"/>
              </w:rPr>
              <w:t xml:space="preserve">Representing lessons previously taught to reflect the children’s knowledge on the topic of halves. </w:t>
            </w:r>
          </w:p>
          <w:p w14:paraId="4699A880" w14:textId="574397B0" w:rsidR="0052365A" w:rsidRPr="006E2497" w:rsidRDefault="0052365A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color w:val="FF0000"/>
              </w:rPr>
            </w:pPr>
            <w:proofErr w:type="spellStart"/>
            <w:r w:rsidRPr="006E2497">
              <w:rPr>
                <w:rFonts w:ascii="Calibri" w:hAnsi="Calibri"/>
                <w:color w:val="FF0000"/>
              </w:rPr>
              <w:t>Studyladder</w:t>
            </w:r>
            <w:proofErr w:type="spellEnd"/>
            <w:r w:rsidRPr="006E2497">
              <w:rPr>
                <w:rFonts w:ascii="Calibri" w:hAnsi="Calibri"/>
                <w:color w:val="FF0000"/>
              </w:rPr>
              <w:t xml:space="preserve"> – Worksheet available on half and matching halves. </w:t>
            </w:r>
          </w:p>
          <w:p w14:paraId="0FCF4BAA" w14:textId="7C4D0E41" w:rsidR="00410BDF" w:rsidRPr="006E2497" w:rsidRDefault="006260AD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proofErr w:type="spellStart"/>
            <w:proofErr w:type="gramStart"/>
            <w:r w:rsidRPr="006E2497">
              <w:rPr>
                <w:rFonts w:ascii="Calibri" w:hAnsi="Calibri"/>
              </w:rPr>
              <w:t>iPads</w:t>
            </w:r>
            <w:proofErr w:type="spellEnd"/>
            <w:proofErr w:type="gramEnd"/>
            <w:r w:rsidRPr="006E2497">
              <w:rPr>
                <w:rFonts w:ascii="Calibri" w:hAnsi="Calibri"/>
              </w:rPr>
              <w:t xml:space="preserve"> – Drawing Pad – Drawing pictures and colouring half  and recording the notation ½ on correct components.</w:t>
            </w:r>
          </w:p>
          <w:p w14:paraId="7F63659B" w14:textId="5B462E48" w:rsidR="006260AD" w:rsidRPr="006E2497" w:rsidRDefault="006260AD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E2497">
              <w:rPr>
                <w:rFonts w:ascii="Calibri" w:hAnsi="Calibri"/>
              </w:rPr>
              <w:t xml:space="preserve">Creating half on paper shapes and objects, writing the notation ½ and gluing them into </w:t>
            </w:r>
            <w:proofErr w:type="gramStart"/>
            <w:r w:rsidRPr="006E2497">
              <w:rPr>
                <w:rFonts w:ascii="Calibri" w:hAnsi="Calibri"/>
              </w:rPr>
              <w:t>their</w:t>
            </w:r>
            <w:proofErr w:type="gramEnd"/>
            <w:r w:rsidRPr="006E2497">
              <w:rPr>
                <w:rFonts w:ascii="Calibri" w:hAnsi="Calibri"/>
              </w:rPr>
              <w:t xml:space="preserve"> book or on a piece of A4 paper. 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1C5C432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2CE483FC" w14:textId="77777777"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4082B9E" w:rsidR="001C6A19" w:rsidRPr="004A4DA4" w:rsidRDefault="001B4F3B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7DBA6B11" w14:textId="3328C282" w:rsidR="00FD37F5" w:rsidRPr="006E2497" w:rsidRDefault="006260AD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E2497">
              <w:rPr>
                <w:rFonts w:ascii="Calibri" w:hAnsi="Calibri"/>
              </w:rPr>
              <w:t>To introduce or develop the concept of a quarter (1/4)</w:t>
            </w:r>
            <w:r w:rsidR="00FD37F5" w:rsidRPr="006E2497">
              <w:rPr>
                <w:rFonts w:ascii="Calibri" w:hAnsi="Calibri"/>
              </w:rPr>
              <w:t xml:space="preserve"> – Year 2 extension</w:t>
            </w:r>
            <w:r w:rsidRPr="006E2497">
              <w:rPr>
                <w:rFonts w:ascii="Calibri" w:hAnsi="Calibri"/>
              </w:rPr>
              <w:t>.</w:t>
            </w:r>
          </w:p>
          <w:p w14:paraId="019DF4A1" w14:textId="2CBC610C" w:rsidR="001C6A19" w:rsidRPr="006E2497" w:rsidRDefault="00FD37F5" w:rsidP="006E2497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  <w:r w:rsidRPr="006E2497">
              <w:rPr>
                <w:rFonts w:ascii="Calibri" w:hAnsi="Calibri"/>
              </w:rPr>
              <w:t>To introduce or develop the concept of a third (1/3), a fifth (1/5), an eighth (1/8) or 2 or more parts of the fraction – Year 3 extension.</w:t>
            </w:r>
            <w:r w:rsidR="008D67AB" w:rsidRPr="006E2497">
              <w:rPr>
                <w:rFonts w:ascii="Calibri" w:hAnsi="Calibri"/>
              </w:rPr>
              <w:t xml:space="preserve"> </w:t>
            </w:r>
          </w:p>
          <w:p w14:paraId="17B7C6D4" w14:textId="77777777" w:rsidR="001C6A19" w:rsidRPr="006E2497" w:rsidRDefault="001C6A19" w:rsidP="00520774">
            <w:pPr>
              <w:rPr>
                <w:rFonts w:ascii="Calibri" w:hAnsi="Calibri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A53C25C" w14:textId="469D033E" w:rsidR="001C6A19" w:rsidRPr="008D67AB" w:rsidRDefault="008D67AB" w:rsidP="00520774">
            <w:pPr>
              <w:rPr>
                <w:b/>
                <w:sz w:val="22"/>
                <w:szCs w:val="22"/>
              </w:rPr>
            </w:pPr>
            <w:r w:rsidRPr="008D67AB">
              <w:rPr>
                <w:b/>
                <w:sz w:val="22"/>
                <w:szCs w:val="22"/>
              </w:rPr>
              <w:t>Student Engagement:                                                            Achievement of Outcomes:</w:t>
            </w:r>
          </w:p>
          <w:p w14:paraId="1AF45CEC" w14:textId="145DB2BC" w:rsidR="008D67AB" w:rsidRPr="008D67AB" w:rsidRDefault="008D67AB" w:rsidP="00520774">
            <w:pPr>
              <w:rPr>
                <w:b/>
                <w:sz w:val="22"/>
                <w:szCs w:val="22"/>
              </w:rPr>
            </w:pPr>
            <w:r w:rsidRPr="008D67AB">
              <w:rPr>
                <w:b/>
                <w:sz w:val="22"/>
                <w:szCs w:val="22"/>
              </w:rPr>
              <w:t>Resources:                                                                                Follow Up:</w:t>
            </w:r>
          </w:p>
        </w:tc>
      </w:tr>
    </w:tbl>
    <w:p w14:paraId="7F217419" w14:textId="7A543E60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14:paraId="416FCCCE" w14:textId="65F277D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82E"/>
    <w:multiLevelType w:val="hybridMultilevel"/>
    <w:tmpl w:val="F4D08716"/>
    <w:lvl w:ilvl="0" w:tplc="ABF0BC4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F453E"/>
    <w:multiLevelType w:val="hybridMultilevel"/>
    <w:tmpl w:val="3C9C865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026B"/>
    <w:multiLevelType w:val="hybridMultilevel"/>
    <w:tmpl w:val="E024716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E474C"/>
    <w:multiLevelType w:val="hybridMultilevel"/>
    <w:tmpl w:val="C010D09E"/>
    <w:lvl w:ilvl="0" w:tplc="99A25CE8"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FD23D9"/>
    <w:multiLevelType w:val="hybridMultilevel"/>
    <w:tmpl w:val="71CC15AC"/>
    <w:lvl w:ilvl="0" w:tplc="594E6962"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24E9D"/>
    <w:multiLevelType w:val="hybridMultilevel"/>
    <w:tmpl w:val="D89C661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3183A6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97D00"/>
    <w:multiLevelType w:val="hybridMultilevel"/>
    <w:tmpl w:val="1F9AD69A"/>
    <w:lvl w:ilvl="0" w:tplc="900C9D68"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1"/>
  </w:num>
  <w:num w:numId="5">
    <w:abstractNumId w:val="6"/>
  </w:num>
  <w:num w:numId="6">
    <w:abstractNumId w:val="3"/>
  </w:num>
  <w:num w:numId="7">
    <w:abstractNumId w:val="15"/>
  </w:num>
  <w:num w:numId="8">
    <w:abstractNumId w:val="24"/>
  </w:num>
  <w:num w:numId="9">
    <w:abstractNumId w:val="14"/>
  </w:num>
  <w:num w:numId="10">
    <w:abstractNumId w:val="20"/>
  </w:num>
  <w:num w:numId="11">
    <w:abstractNumId w:val="13"/>
  </w:num>
  <w:num w:numId="12">
    <w:abstractNumId w:val="23"/>
  </w:num>
  <w:num w:numId="13">
    <w:abstractNumId w:val="10"/>
  </w:num>
  <w:num w:numId="14">
    <w:abstractNumId w:val="4"/>
  </w:num>
  <w:num w:numId="15">
    <w:abstractNumId w:val="18"/>
  </w:num>
  <w:num w:numId="16">
    <w:abstractNumId w:val="9"/>
  </w:num>
  <w:num w:numId="17">
    <w:abstractNumId w:val="12"/>
  </w:num>
  <w:num w:numId="18">
    <w:abstractNumId w:val="22"/>
  </w:num>
  <w:num w:numId="19">
    <w:abstractNumId w:val="8"/>
  </w:num>
  <w:num w:numId="20">
    <w:abstractNumId w:val="17"/>
  </w:num>
  <w:num w:numId="21">
    <w:abstractNumId w:val="7"/>
  </w:num>
  <w:num w:numId="22">
    <w:abstractNumId w:val="0"/>
  </w:num>
  <w:num w:numId="23">
    <w:abstractNumId w:val="5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42E7"/>
    <w:rsid w:val="000A54BD"/>
    <w:rsid w:val="000B2382"/>
    <w:rsid w:val="0010795F"/>
    <w:rsid w:val="0011079B"/>
    <w:rsid w:val="00116C60"/>
    <w:rsid w:val="001357A6"/>
    <w:rsid w:val="001451A1"/>
    <w:rsid w:val="001717B7"/>
    <w:rsid w:val="001B4F3B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3979"/>
    <w:rsid w:val="002E2AC1"/>
    <w:rsid w:val="00397388"/>
    <w:rsid w:val="003F255F"/>
    <w:rsid w:val="003F5FE9"/>
    <w:rsid w:val="00403F6E"/>
    <w:rsid w:val="00410BDF"/>
    <w:rsid w:val="00443B37"/>
    <w:rsid w:val="00490107"/>
    <w:rsid w:val="004A4DA4"/>
    <w:rsid w:val="004B2453"/>
    <w:rsid w:val="004B76C4"/>
    <w:rsid w:val="004D1266"/>
    <w:rsid w:val="00506863"/>
    <w:rsid w:val="00520774"/>
    <w:rsid w:val="00521B3A"/>
    <w:rsid w:val="0052365A"/>
    <w:rsid w:val="0053162C"/>
    <w:rsid w:val="0057006E"/>
    <w:rsid w:val="00571856"/>
    <w:rsid w:val="00571ECB"/>
    <w:rsid w:val="00575B6D"/>
    <w:rsid w:val="005A7343"/>
    <w:rsid w:val="005C1831"/>
    <w:rsid w:val="005D2618"/>
    <w:rsid w:val="006260AD"/>
    <w:rsid w:val="00633BA7"/>
    <w:rsid w:val="006466C1"/>
    <w:rsid w:val="00662549"/>
    <w:rsid w:val="00691A0B"/>
    <w:rsid w:val="006D1864"/>
    <w:rsid w:val="006E2497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39DE"/>
    <w:rsid w:val="008442F2"/>
    <w:rsid w:val="00845A5B"/>
    <w:rsid w:val="00877309"/>
    <w:rsid w:val="0088150C"/>
    <w:rsid w:val="00896FBE"/>
    <w:rsid w:val="008C7B62"/>
    <w:rsid w:val="008D520D"/>
    <w:rsid w:val="008D67AB"/>
    <w:rsid w:val="008F4588"/>
    <w:rsid w:val="00925DF8"/>
    <w:rsid w:val="00932E16"/>
    <w:rsid w:val="00961AC9"/>
    <w:rsid w:val="00977E43"/>
    <w:rsid w:val="009F49B9"/>
    <w:rsid w:val="00A11BAA"/>
    <w:rsid w:val="00A131E3"/>
    <w:rsid w:val="00A31D66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2312F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77A38"/>
    <w:rsid w:val="00DB3CCB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EF1377"/>
    <w:rsid w:val="00F0294E"/>
    <w:rsid w:val="00F10A55"/>
    <w:rsid w:val="00F46276"/>
    <w:rsid w:val="00F74325"/>
    <w:rsid w:val="00F850C7"/>
    <w:rsid w:val="00F97771"/>
    <w:rsid w:val="00FA063A"/>
    <w:rsid w:val="00FA3E3E"/>
    <w:rsid w:val="00FB53CA"/>
    <w:rsid w:val="00FD11C0"/>
    <w:rsid w:val="00FD37F5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CB78-A2C2-E84F-9644-A2BE3586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2014-08-17T04:24:00Z</cp:lastPrinted>
  <dcterms:created xsi:type="dcterms:W3CDTF">2014-12-11T23:56:00Z</dcterms:created>
  <dcterms:modified xsi:type="dcterms:W3CDTF">2014-12-11T23:56:00Z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