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712597D"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BE4771">
              <w:rPr>
                <w:rFonts w:asciiTheme="minorHAnsi" w:hAnsiTheme="minorHAnsi"/>
                <w:b w:val="0"/>
                <w:szCs w:val="24"/>
              </w:rPr>
              <w:t xml:space="preserve"> 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D97224" w:rsidRDefault="00D41A1D" w:rsidP="00CA13F7">
            <w:pPr>
              <w:pStyle w:val="Heading2"/>
              <w:rPr>
                <w:rFonts w:asciiTheme="minorHAnsi" w:hAnsiTheme="minorHAnsi"/>
                <w:szCs w:val="24"/>
              </w:rPr>
            </w:pPr>
            <w:r w:rsidRPr="00D97224">
              <w:rPr>
                <w:rFonts w:asciiTheme="minorHAnsi" w:hAnsiTheme="minorHAnsi"/>
                <w:szCs w:val="24"/>
              </w:rPr>
              <w:t>STRAND:</w:t>
            </w:r>
            <w:r w:rsidR="00923B36" w:rsidRPr="00D97224">
              <w:rPr>
                <w:rFonts w:asciiTheme="minorHAnsi" w:hAnsiTheme="minorHAnsi"/>
                <w:szCs w:val="24"/>
              </w:rPr>
              <w:t xml:space="preserve"> </w:t>
            </w:r>
            <w:r w:rsidRPr="00D97224">
              <w:rPr>
                <w:rFonts w:asciiTheme="minorHAnsi" w:hAnsiTheme="minorHAnsi"/>
                <w:szCs w:val="24"/>
              </w:rPr>
              <w:t xml:space="preserve"> </w:t>
            </w:r>
          </w:p>
          <w:p w14:paraId="7C11F414" w14:textId="77777777" w:rsidR="00FD1916" w:rsidRPr="00D97224" w:rsidRDefault="00FD1916" w:rsidP="00FD1916">
            <w:pPr>
              <w:pStyle w:val="Heading2"/>
              <w:rPr>
                <w:rFonts w:asciiTheme="minorHAnsi" w:hAnsiTheme="minorHAnsi"/>
                <w:szCs w:val="24"/>
              </w:rPr>
            </w:pPr>
            <w:r w:rsidRPr="00D97224">
              <w:rPr>
                <w:rFonts w:asciiTheme="minorHAnsi" w:hAnsiTheme="minorHAnsi"/>
                <w:szCs w:val="24"/>
              </w:rPr>
              <w:t>Measurement &amp; Geometry</w:t>
            </w:r>
          </w:p>
          <w:p w14:paraId="5D459EBB" w14:textId="6FF685B9" w:rsidR="00D41A1D" w:rsidRPr="00D9722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426CEE" w14:textId="77777777" w:rsidR="00D41A1D" w:rsidRPr="00D97224" w:rsidRDefault="00D41A1D" w:rsidP="004A4DA4">
            <w:pPr>
              <w:rPr>
                <w:rFonts w:asciiTheme="minorHAnsi" w:eastAsia="Times" w:hAnsiTheme="minorHAnsi"/>
                <w:b/>
                <w:sz w:val="24"/>
                <w:szCs w:val="24"/>
                <w:lang w:eastAsia="en-AU"/>
              </w:rPr>
            </w:pPr>
            <w:r w:rsidRPr="00D97224">
              <w:rPr>
                <w:rFonts w:asciiTheme="minorHAnsi" w:eastAsia="Times" w:hAnsiTheme="minorHAnsi"/>
                <w:b/>
                <w:sz w:val="24"/>
                <w:szCs w:val="24"/>
                <w:lang w:eastAsia="en-AU"/>
              </w:rPr>
              <w:t>SUB-STRAND:</w:t>
            </w:r>
            <w:r w:rsidR="00923B36" w:rsidRPr="00D97224">
              <w:rPr>
                <w:rFonts w:asciiTheme="minorHAnsi" w:eastAsia="Times" w:hAnsiTheme="minorHAnsi"/>
                <w:b/>
                <w:sz w:val="24"/>
                <w:szCs w:val="24"/>
                <w:lang w:eastAsia="en-AU"/>
              </w:rPr>
              <w:t xml:space="preserve"> </w:t>
            </w:r>
          </w:p>
          <w:p w14:paraId="410E81FB" w14:textId="4FCEC1CC" w:rsidR="00FD1916" w:rsidRPr="00D97224" w:rsidRDefault="00FD1916" w:rsidP="004A4DA4">
            <w:pPr>
              <w:rPr>
                <w:rFonts w:asciiTheme="minorHAnsi" w:hAnsiTheme="minorHAnsi"/>
                <w:b/>
                <w:sz w:val="24"/>
                <w:szCs w:val="24"/>
              </w:rPr>
            </w:pPr>
            <w:r w:rsidRPr="00D97224">
              <w:rPr>
                <w:rFonts w:asciiTheme="minorHAnsi" w:eastAsia="Times" w:hAnsiTheme="minorHAnsi"/>
                <w:b/>
                <w:sz w:val="24"/>
                <w:szCs w:val="24"/>
                <w:lang w:eastAsia="en-AU"/>
              </w:rPr>
              <w:t>Length</w:t>
            </w:r>
            <w:r w:rsidR="008404C9" w:rsidRPr="00D97224">
              <w:rPr>
                <w:rFonts w:asciiTheme="minorHAnsi" w:eastAsia="Times" w:hAnsiTheme="minorHAnsi"/>
                <w:b/>
                <w:sz w:val="24"/>
                <w:szCs w:val="24"/>
                <w:lang w:eastAsia="en-A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6D2132"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6E9F52C1" w:rsidR="00FD1916" w:rsidRPr="00923B36" w:rsidRDefault="00FD1916" w:rsidP="004A4DA4">
            <w:pPr>
              <w:rPr>
                <w:rFonts w:asciiTheme="minorHAnsi" w:hAnsiTheme="minorHAnsi"/>
                <w:sz w:val="24"/>
                <w:szCs w:val="24"/>
              </w:rPr>
            </w:pPr>
            <w:r>
              <w:rPr>
                <w:rFonts w:asciiTheme="minorHAnsi" w:hAnsiTheme="minorHAnsi"/>
                <w:sz w:val="24"/>
                <w:szCs w:val="24"/>
              </w:rPr>
              <w:t>MA1-1WM  MA1-3WM</w:t>
            </w:r>
          </w:p>
        </w:tc>
      </w:tr>
      <w:tr w:rsidR="00CA13F7" w:rsidRPr="004A4DA4" w14:paraId="2E3192F3" w14:textId="77777777" w:rsidTr="00450C66">
        <w:trPr>
          <w:trHeight w:hRule="exact" w:val="704"/>
        </w:trPr>
        <w:tc>
          <w:tcPr>
            <w:tcW w:w="3085" w:type="dxa"/>
            <w:gridSpan w:val="2"/>
            <w:tcBorders>
              <w:bottom w:val="single" w:sz="4" w:space="0" w:color="auto"/>
              <w:right w:val="single" w:sz="4" w:space="0" w:color="auto"/>
            </w:tcBorders>
            <w:shd w:val="clear" w:color="auto" w:fill="FFFFCC"/>
          </w:tcPr>
          <w:p w14:paraId="6CB8F9FA" w14:textId="2F1B0D14"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50C66" w:rsidRPr="00450C66">
              <w:rPr>
                <w:rFonts w:asciiTheme="majorHAnsi" w:hAnsiTheme="majorHAnsi"/>
                <w:b w:val="0"/>
                <w:szCs w:val="24"/>
              </w:rPr>
              <w:t xml:space="preserve"> </w:t>
            </w:r>
            <w:r w:rsidR="00450C66" w:rsidRPr="00450C66">
              <w:rPr>
                <w:rFonts w:asciiTheme="majorHAnsi" w:hAnsiTheme="majorHAnsi"/>
                <w:szCs w:val="24"/>
              </w:rPr>
              <w:t>MA1-9MG</w:t>
            </w:r>
          </w:p>
        </w:tc>
        <w:tc>
          <w:tcPr>
            <w:tcW w:w="4253" w:type="dxa"/>
            <w:gridSpan w:val="3"/>
            <w:tcBorders>
              <w:bottom w:val="single" w:sz="4" w:space="0" w:color="auto"/>
            </w:tcBorders>
            <w:shd w:val="clear" w:color="auto" w:fill="auto"/>
          </w:tcPr>
          <w:p w14:paraId="072CF925" w14:textId="76AE82FC" w:rsidR="008546E6" w:rsidRPr="00450C66" w:rsidRDefault="00450C66" w:rsidP="00450C66">
            <w:pPr>
              <w:spacing w:before="30"/>
              <w:rPr>
                <w:rFonts w:asciiTheme="majorHAnsi" w:hAnsiTheme="majorHAnsi"/>
                <w:b/>
                <w:sz w:val="24"/>
                <w:szCs w:val="24"/>
              </w:rPr>
            </w:pPr>
            <w:r>
              <w:rPr>
                <w:rFonts w:asciiTheme="majorHAnsi" w:hAnsiTheme="majorHAnsi"/>
                <w:b/>
                <w:sz w:val="24"/>
                <w:szCs w:val="24"/>
              </w:rPr>
              <w:t>M</w:t>
            </w:r>
            <w:r w:rsidR="008546E6" w:rsidRPr="00450C66">
              <w:rPr>
                <w:rFonts w:asciiTheme="majorHAnsi" w:hAnsiTheme="majorHAnsi"/>
                <w:b/>
                <w:sz w:val="24"/>
                <w:szCs w:val="24"/>
              </w:rPr>
              <w:t>easures, records, compares and estimates lengths and distances using uniform informal units, metres and centimetres</w:t>
            </w:r>
          </w:p>
          <w:p w14:paraId="0F5AEC8D" w14:textId="77777777" w:rsidR="00CA13F7" w:rsidRPr="004A4DA4" w:rsidRDefault="00CA13F7" w:rsidP="00923B36">
            <w:pPr>
              <w:rPr>
                <w:rFonts w:asciiTheme="minorHAnsi" w:hAnsiTheme="minorHAnsi"/>
                <w:b/>
                <w:sz w:val="24"/>
                <w:szCs w:val="24"/>
              </w:rPr>
            </w:pPr>
          </w:p>
        </w:tc>
      </w:tr>
      <w:tr w:rsidR="00CA13F7" w:rsidRPr="004A4DA4" w14:paraId="2B1E5F1E" w14:textId="77777777" w:rsidTr="00C82B87">
        <w:trPr>
          <w:trHeight w:hRule="exact" w:val="2273"/>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F00D805" w14:textId="6F845A57" w:rsidR="00E00959" w:rsidRPr="00E00959" w:rsidRDefault="00E00959" w:rsidP="00E00959">
            <w:pPr>
              <w:autoSpaceDE w:val="0"/>
              <w:autoSpaceDN w:val="0"/>
              <w:adjustRightInd w:val="0"/>
              <w:rPr>
                <w:rFonts w:asciiTheme="minorHAnsi" w:hAnsiTheme="minorHAnsi"/>
                <w:b/>
                <w:sz w:val="24"/>
                <w:szCs w:val="24"/>
              </w:rPr>
            </w:pPr>
            <w:r w:rsidRPr="00E00959">
              <w:rPr>
                <w:rFonts w:asciiTheme="minorHAnsi" w:hAnsiTheme="minorHAnsi"/>
                <w:b/>
                <w:sz w:val="24"/>
                <w:szCs w:val="24"/>
              </w:rPr>
              <w:t>Compare and order several shapes and objects based on length, using appropriate uniform informal units (ACMMG037)</w:t>
            </w:r>
          </w:p>
          <w:p w14:paraId="3B865F03" w14:textId="23C00083" w:rsidR="00CA13F7" w:rsidRPr="004646B5" w:rsidRDefault="00BE4771" w:rsidP="00BE4771">
            <w:pPr>
              <w:pStyle w:val="ListParagraph"/>
              <w:numPr>
                <w:ilvl w:val="0"/>
                <w:numId w:val="19"/>
              </w:numPr>
              <w:autoSpaceDE w:val="0"/>
              <w:autoSpaceDN w:val="0"/>
              <w:adjustRightInd w:val="0"/>
              <w:rPr>
                <w:rFonts w:asciiTheme="minorHAnsi" w:hAnsiTheme="minorHAnsi"/>
                <w:sz w:val="24"/>
                <w:szCs w:val="24"/>
              </w:rPr>
            </w:pPr>
            <w:r w:rsidRPr="004646B5">
              <w:rPr>
                <w:rFonts w:asciiTheme="majorHAnsi" w:hAnsiTheme="majorHAnsi"/>
                <w:color w:val="000000"/>
                <w:sz w:val="24"/>
                <w:szCs w:val="24"/>
              </w:rPr>
              <w:t>use computer software to draw a line and use a simple graphic as a uniform informal unit to measure its length (Communicating) </w:t>
            </w:r>
          </w:p>
          <w:p w14:paraId="39CDD7F4" w14:textId="28E28974" w:rsidR="00BE4771" w:rsidRPr="004646B5" w:rsidRDefault="00BE4771" w:rsidP="00BE4771">
            <w:pPr>
              <w:pStyle w:val="ListParagraph"/>
              <w:numPr>
                <w:ilvl w:val="0"/>
                <w:numId w:val="19"/>
              </w:numPr>
              <w:autoSpaceDE w:val="0"/>
              <w:autoSpaceDN w:val="0"/>
              <w:adjustRightInd w:val="0"/>
              <w:rPr>
                <w:rFonts w:asciiTheme="minorHAnsi" w:hAnsiTheme="minorHAnsi"/>
                <w:sz w:val="24"/>
                <w:szCs w:val="24"/>
              </w:rPr>
            </w:pPr>
            <w:r w:rsidRPr="004646B5">
              <w:rPr>
                <w:rFonts w:asciiTheme="majorHAnsi" w:hAnsiTheme="majorHAnsi"/>
                <w:color w:val="000000"/>
                <w:sz w:val="24"/>
                <w:szCs w:val="24"/>
              </w:rPr>
              <w:t>compare and order two or more shapes or objects according to their lengths using an appropriate uniform informal unit</w:t>
            </w:r>
          </w:p>
          <w:p w14:paraId="15BFEA81" w14:textId="79245BBF" w:rsidR="00BE4771" w:rsidRPr="004646B5" w:rsidRDefault="00BE4771" w:rsidP="00BE4771">
            <w:pPr>
              <w:pStyle w:val="ListParagraph"/>
              <w:numPr>
                <w:ilvl w:val="0"/>
                <w:numId w:val="19"/>
              </w:numPr>
              <w:autoSpaceDE w:val="0"/>
              <w:autoSpaceDN w:val="0"/>
              <w:adjustRightInd w:val="0"/>
              <w:rPr>
                <w:rFonts w:asciiTheme="minorHAnsi" w:hAnsiTheme="minorHAnsi"/>
                <w:sz w:val="24"/>
                <w:szCs w:val="24"/>
              </w:rPr>
            </w:pPr>
            <w:r w:rsidRPr="004646B5">
              <w:rPr>
                <w:rFonts w:asciiTheme="majorHAnsi" w:hAnsiTheme="majorHAnsi"/>
                <w:color w:val="000000"/>
                <w:sz w:val="24"/>
                <w:szCs w:val="24"/>
              </w:rPr>
              <w:t>compare the lengths of two or more objects that cannot be moved or aligned (Reasoning) </w:t>
            </w:r>
          </w:p>
          <w:p w14:paraId="17E07A02" w14:textId="52FDA0E5" w:rsidR="00BE4771" w:rsidRPr="004646B5" w:rsidRDefault="00BE4771" w:rsidP="00BE4771">
            <w:pPr>
              <w:pStyle w:val="ListParagraph"/>
              <w:numPr>
                <w:ilvl w:val="0"/>
                <w:numId w:val="19"/>
              </w:numPr>
              <w:autoSpaceDE w:val="0"/>
              <w:autoSpaceDN w:val="0"/>
              <w:adjustRightInd w:val="0"/>
              <w:rPr>
                <w:rFonts w:asciiTheme="minorHAnsi" w:hAnsiTheme="minorHAnsi"/>
                <w:sz w:val="24"/>
                <w:szCs w:val="24"/>
              </w:rPr>
            </w:pPr>
            <w:r w:rsidRPr="004646B5">
              <w:rPr>
                <w:rFonts w:asciiTheme="majorHAnsi" w:hAnsiTheme="majorHAnsi"/>
                <w:color w:val="000000"/>
                <w:sz w:val="24"/>
                <w:szCs w:val="24"/>
              </w:rPr>
              <w:t xml:space="preserve">record length comparisons </w:t>
            </w:r>
            <w:r w:rsidRPr="004646B5">
              <w:rPr>
                <w:rFonts w:asciiTheme="majorHAnsi" w:hAnsiTheme="majorHAnsi"/>
                <w:sz w:val="24"/>
                <w:szCs w:val="24"/>
              </w:rPr>
              <w:t>informally using drawings, </w:t>
            </w:r>
            <w:r w:rsidR="00C82B87">
              <w:fldChar w:fldCharType="begin"/>
            </w:r>
            <w:r w:rsidR="00C82B87">
              <w:instrText xml:space="preserve"> HYPERLINK "http://syllabus.bos.nsw.edu.au/glossary/mat/numeral/?ajax" \t "_blank" \o "Click for more information about 'numerals'" </w:instrText>
            </w:r>
            <w:r w:rsidR="00C82B87">
              <w:fldChar w:fldCharType="separate"/>
            </w:r>
            <w:r w:rsidRPr="004646B5">
              <w:rPr>
                <w:rFonts w:asciiTheme="majorHAnsi" w:hAnsiTheme="majorHAnsi"/>
                <w:sz w:val="24"/>
                <w:szCs w:val="24"/>
              </w:rPr>
              <w:t>numerals</w:t>
            </w:r>
            <w:r w:rsidR="00C82B87">
              <w:rPr>
                <w:rFonts w:asciiTheme="majorHAnsi" w:hAnsiTheme="majorHAnsi"/>
                <w:sz w:val="24"/>
                <w:szCs w:val="24"/>
              </w:rPr>
              <w:fldChar w:fldCharType="end"/>
            </w:r>
            <w:r w:rsidRPr="004646B5">
              <w:rPr>
                <w:rFonts w:asciiTheme="majorHAnsi" w:hAnsiTheme="majorHAnsi"/>
                <w:sz w:val="24"/>
                <w:szCs w:val="24"/>
              </w:rPr>
              <w:t> and words</w:t>
            </w:r>
            <w:r w:rsidRPr="004646B5">
              <w:rPr>
                <w:rFonts w:asciiTheme="majorHAnsi" w:hAnsiTheme="majorHAnsi"/>
                <w:color w:val="000000"/>
                <w:sz w:val="24"/>
                <w:szCs w:val="24"/>
              </w:rPr>
              <w:t>, and by referring to the uniform informal unit used</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E00959">
        <w:trPr>
          <w:trHeight w:hRule="exact" w:val="98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6C5E5498" w:rsidR="00F10A55" w:rsidRPr="00D97224" w:rsidRDefault="00843AAE" w:rsidP="00D97224">
            <w:pPr>
              <w:pStyle w:val="ListParagraph"/>
              <w:numPr>
                <w:ilvl w:val="0"/>
                <w:numId w:val="27"/>
              </w:numPr>
              <w:autoSpaceDE w:val="0"/>
              <w:autoSpaceDN w:val="0"/>
              <w:adjustRightInd w:val="0"/>
              <w:ind w:left="616"/>
              <w:rPr>
                <w:rFonts w:asciiTheme="minorHAnsi" w:hAnsiTheme="minorHAnsi"/>
                <w:color w:val="FF0000"/>
                <w:sz w:val="24"/>
                <w:szCs w:val="24"/>
              </w:rPr>
            </w:pPr>
            <w:r w:rsidRPr="00D97224">
              <w:rPr>
                <w:rFonts w:asciiTheme="minorHAnsi" w:hAnsiTheme="minorHAnsi"/>
                <w:color w:val="FF0000"/>
                <w:sz w:val="24"/>
                <w:szCs w:val="24"/>
              </w:rPr>
              <w:t>Student</w:t>
            </w:r>
            <w:r w:rsidR="006474A4" w:rsidRPr="00D97224">
              <w:rPr>
                <w:rFonts w:asciiTheme="minorHAnsi" w:hAnsiTheme="minorHAnsi"/>
                <w:color w:val="FF0000"/>
                <w:sz w:val="24"/>
                <w:szCs w:val="24"/>
              </w:rPr>
              <w:t>s</w:t>
            </w:r>
            <w:r w:rsidRPr="00D97224">
              <w:rPr>
                <w:rFonts w:asciiTheme="minorHAnsi" w:hAnsiTheme="minorHAnsi"/>
                <w:color w:val="FF0000"/>
                <w:sz w:val="24"/>
                <w:szCs w:val="24"/>
              </w:rPr>
              <w:t xml:space="preserve"> are provided with a </w:t>
            </w:r>
            <w:proofErr w:type="spellStart"/>
            <w:r w:rsidRPr="00D97224">
              <w:rPr>
                <w:rFonts w:asciiTheme="minorHAnsi" w:hAnsiTheme="minorHAnsi"/>
                <w:color w:val="FF0000"/>
                <w:sz w:val="24"/>
                <w:szCs w:val="24"/>
              </w:rPr>
              <w:t>texta</w:t>
            </w:r>
            <w:proofErr w:type="spellEnd"/>
            <w:r w:rsidRPr="00D97224">
              <w:rPr>
                <w:rFonts w:asciiTheme="minorHAnsi" w:hAnsiTheme="minorHAnsi"/>
                <w:color w:val="FF0000"/>
                <w:sz w:val="24"/>
                <w:szCs w:val="24"/>
              </w:rPr>
              <w:t xml:space="preserve"> and a long strip of paper to use as an informal</w:t>
            </w:r>
            <w:r w:rsidR="007C09EB" w:rsidRPr="00D97224">
              <w:rPr>
                <w:rFonts w:asciiTheme="minorHAnsi" w:hAnsiTheme="minorHAnsi"/>
                <w:color w:val="FF0000"/>
                <w:sz w:val="24"/>
                <w:szCs w:val="24"/>
              </w:rPr>
              <w:t xml:space="preserve"> unit tape to measure various objects </w:t>
            </w:r>
            <w:r w:rsidR="006474A4" w:rsidRPr="00D97224">
              <w:rPr>
                <w:rFonts w:asciiTheme="minorHAnsi" w:hAnsiTheme="minorHAnsi"/>
                <w:color w:val="FF0000"/>
                <w:sz w:val="24"/>
                <w:szCs w:val="24"/>
              </w:rPr>
              <w:t>and compare results with other groups</w:t>
            </w:r>
          </w:p>
        </w:tc>
      </w:tr>
      <w:tr w:rsidR="005A7343" w:rsidRPr="004A4DA4" w14:paraId="3AC2808E" w14:textId="77777777" w:rsidTr="00E00959">
        <w:trPr>
          <w:trHeight w:hRule="exact" w:val="981"/>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3294469D" w:rsidR="005A7343" w:rsidRPr="00D97224" w:rsidRDefault="00FD1916" w:rsidP="00D97224">
            <w:pPr>
              <w:pStyle w:val="ListParagraph"/>
              <w:numPr>
                <w:ilvl w:val="0"/>
                <w:numId w:val="27"/>
              </w:numPr>
              <w:autoSpaceDE w:val="0"/>
              <w:autoSpaceDN w:val="0"/>
              <w:adjustRightInd w:val="0"/>
              <w:ind w:left="616"/>
              <w:rPr>
                <w:rFonts w:asciiTheme="minorHAnsi" w:hAnsiTheme="minorHAnsi"/>
                <w:sz w:val="24"/>
                <w:szCs w:val="24"/>
              </w:rPr>
            </w:pPr>
            <w:r w:rsidRPr="00D97224">
              <w:rPr>
                <w:rFonts w:asciiTheme="minorHAnsi" w:hAnsiTheme="minorHAnsi"/>
                <w:sz w:val="24"/>
                <w:szCs w:val="24"/>
              </w:rPr>
              <w:t xml:space="preserve">Flashcards with length words together and/ or order </w:t>
            </w:r>
            <w:proofErr w:type="spellStart"/>
            <w:r w:rsidRPr="00D97224">
              <w:rPr>
                <w:rFonts w:asciiTheme="minorHAnsi" w:hAnsiTheme="minorHAnsi"/>
                <w:sz w:val="24"/>
                <w:szCs w:val="24"/>
              </w:rPr>
              <w:t>eg</w:t>
            </w:r>
            <w:proofErr w:type="spellEnd"/>
            <w:r w:rsidRPr="00D97224">
              <w:rPr>
                <w:rFonts w:asciiTheme="minorHAnsi" w:hAnsiTheme="minorHAnsi"/>
                <w:sz w:val="24"/>
                <w:szCs w:val="24"/>
              </w:rPr>
              <w:t>, tall, as tall as, long, longer, longest, small, short, shorter, shortest, end-to-end, side-by-side, no overlaps, no gaps, estimate, measure, length, width</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F9D4579" w:rsidR="005A7343" w:rsidRPr="000069F1" w:rsidRDefault="000069F1" w:rsidP="00D97224">
            <w:pPr>
              <w:pStyle w:val="Heading2"/>
              <w:numPr>
                <w:ilvl w:val="0"/>
                <w:numId w:val="27"/>
              </w:numPr>
              <w:ind w:left="616"/>
              <w:rPr>
                <w:rFonts w:asciiTheme="minorHAnsi" w:hAnsiTheme="minorHAnsi"/>
                <w:b w:val="0"/>
                <w:szCs w:val="24"/>
              </w:rPr>
            </w:pPr>
            <w:r w:rsidRPr="000069F1">
              <w:rPr>
                <w:rFonts w:asciiTheme="minorHAnsi" w:hAnsiTheme="minorHAnsi"/>
                <w:b w:val="0"/>
                <w:szCs w:val="24"/>
              </w:rPr>
              <w:t>Using two different objects, compare and contrast them. Use language to length.</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4646B5">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4646B5">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82B87">
        <w:trPr>
          <w:trHeight w:hRule="exact" w:val="609"/>
        </w:trPr>
        <w:tc>
          <w:tcPr>
            <w:tcW w:w="3085" w:type="dxa"/>
            <w:gridSpan w:val="2"/>
            <w:tcBorders>
              <w:right w:val="single" w:sz="4" w:space="0" w:color="auto"/>
            </w:tcBorders>
            <w:shd w:val="clear" w:color="auto" w:fill="FFFFCC"/>
          </w:tcPr>
          <w:p w14:paraId="13B5FCB6" w14:textId="77777777" w:rsidR="00081A4D" w:rsidRPr="004A4DA4" w:rsidRDefault="00081A4D" w:rsidP="004646B5">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F974455" w:rsidR="00081A4D" w:rsidRPr="004A4DA4" w:rsidRDefault="00FD1916" w:rsidP="004646B5">
            <w:pPr>
              <w:ind w:left="720" w:hanging="720"/>
              <w:rPr>
                <w:rFonts w:asciiTheme="minorHAnsi" w:hAnsiTheme="minorHAnsi"/>
                <w:sz w:val="24"/>
                <w:szCs w:val="24"/>
              </w:rPr>
            </w:pPr>
            <w:proofErr w:type="spellStart"/>
            <w:r>
              <w:rPr>
                <w:rFonts w:asciiTheme="minorHAnsi" w:hAnsiTheme="minorHAnsi"/>
                <w:sz w:val="24"/>
                <w:szCs w:val="24"/>
              </w:rPr>
              <w:t>Computers,i</w:t>
            </w:r>
            <w:proofErr w:type="spellEnd"/>
            <w:r>
              <w:rPr>
                <w:rFonts w:asciiTheme="minorHAnsi" w:hAnsiTheme="minorHAnsi"/>
                <w:sz w:val="24"/>
                <w:szCs w:val="24"/>
              </w:rPr>
              <w:t xml:space="preserve">-pad, </w:t>
            </w:r>
            <w:proofErr w:type="spellStart"/>
            <w:r>
              <w:rPr>
                <w:rFonts w:asciiTheme="minorHAnsi" w:hAnsiTheme="minorHAnsi"/>
                <w:sz w:val="24"/>
                <w:szCs w:val="24"/>
              </w:rPr>
              <w:t>kidspix</w:t>
            </w:r>
            <w:proofErr w:type="spellEnd"/>
            <w:r>
              <w:rPr>
                <w:rFonts w:asciiTheme="minorHAnsi" w:hAnsiTheme="minorHAnsi"/>
                <w:sz w:val="24"/>
                <w:szCs w:val="24"/>
              </w:rPr>
              <w:t xml:space="preserve"> program, snakes and ladders boards (print images of boards), string, streamers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36CB31B6" w14:textId="76EBD402" w:rsidR="008B07FE" w:rsidRPr="00D97224" w:rsidRDefault="008B07FE" w:rsidP="00D97224">
            <w:pPr>
              <w:pStyle w:val="ListParagraph"/>
              <w:numPr>
                <w:ilvl w:val="0"/>
                <w:numId w:val="27"/>
              </w:numPr>
              <w:ind w:left="426"/>
              <w:rPr>
                <w:rFonts w:asciiTheme="minorHAnsi" w:eastAsiaTheme="minorHAnsi" w:hAnsiTheme="minorHAnsi" w:cs="ArialMT"/>
                <w:color w:val="000000"/>
                <w:sz w:val="24"/>
                <w:szCs w:val="24"/>
              </w:rPr>
            </w:pPr>
            <w:r w:rsidRPr="00D97224">
              <w:rPr>
                <w:rFonts w:asciiTheme="minorHAnsi" w:eastAsia="Times" w:hAnsiTheme="minorHAnsi"/>
                <w:b/>
                <w:sz w:val="24"/>
                <w:szCs w:val="24"/>
                <w:lang w:eastAsia="en-AU"/>
              </w:rPr>
              <w:t>Explicitly communicate lesson outcomes and work quality.</w:t>
            </w:r>
          </w:p>
          <w:p w14:paraId="5F0CD51B" w14:textId="77777777" w:rsidR="00CC184C" w:rsidRPr="008B07FE" w:rsidRDefault="00CC184C" w:rsidP="00D97224">
            <w:pPr>
              <w:pStyle w:val="ListParagraph"/>
              <w:ind w:left="426"/>
              <w:rPr>
                <w:rFonts w:asciiTheme="minorHAnsi" w:eastAsiaTheme="minorHAnsi" w:hAnsiTheme="minorHAnsi" w:cs="ArialMT"/>
                <w:color w:val="000000"/>
                <w:sz w:val="24"/>
                <w:szCs w:val="24"/>
              </w:rPr>
            </w:pPr>
          </w:p>
          <w:p w14:paraId="2C3ED5BB" w14:textId="68AB18BA" w:rsidR="008B07FE" w:rsidRPr="00D97224" w:rsidRDefault="008B07FE" w:rsidP="00D97224">
            <w:pPr>
              <w:pStyle w:val="ListParagraph"/>
              <w:numPr>
                <w:ilvl w:val="0"/>
                <w:numId w:val="27"/>
              </w:numPr>
              <w:ind w:left="426"/>
              <w:rPr>
                <w:rFonts w:asciiTheme="minorHAnsi" w:eastAsiaTheme="minorHAnsi" w:hAnsiTheme="minorHAnsi" w:cs="ArialMT"/>
                <w:color w:val="000000"/>
                <w:sz w:val="24"/>
                <w:szCs w:val="24"/>
              </w:rPr>
            </w:pPr>
            <w:r w:rsidRPr="00D97224">
              <w:rPr>
                <w:rFonts w:asciiTheme="minorHAnsi" w:eastAsia="Times" w:hAnsiTheme="minorHAnsi"/>
                <w:b/>
                <w:sz w:val="24"/>
                <w:szCs w:val="24"/>
                <w:lang w:eastAsia="en-AU"/>
              </w:rPr>
              <w:t>Teach and review</w:t>
            </w:r>
            <w:r w:rsidRPr="00D97224">
              <w:rPr>
                <w:rFonts w:asciiTheme="minorHAnsi" w:eastAsia="Times" w:hAnsiTheme="minorHAnsi"/>
                <w:sz w:val="24"/>
                <w:szCs w:val="24"/>
                <w:lang w:eastAsia="en-AU"/>
              </w:rPr>
              <w:t xml:space="preserve"> how to measure with no gaps or overlaps. How </w:t>
            </w:r>
            <w:r w:rsidR="00F7669D" w:rsidRPr="00D97224">
              <w:rPr>
                <w:rFonts w:asciiTheme="minorHAnsi" w:eastAsia="Times" w:hAnsiTheme="minorHAnsi"/>
                <w:sz w:val="24"/>
                <w:szCs w:val="24"/>
                <w:lang w:eastAsia="en-AU"/>
              </w:rPr>
              <w:t xml:space="preserve">do </w:t>
            </w:r>
            <w:r w:rsidRPr="00D97224">
              <w:rPr>
                <w:rFonts w:asciiTheme="minorHAnsi" w:eastAsia="Times" w:hAnsiTheme="minorHAnsi"/>
                <w:sz w:val="24"/>
                <w:szCs w:val="24"/>
                <w:lang w:eastAsia="en-AU"/>
              </w:rPr>
              <w:t>you know wh</w:t>
            </w:r>
            <w:r w:rsidR="00F7669D" w:rsidRPr="00D97224">
              <w:rPr>
                <w:rFonts w:asciiTheme="minorHAnsi" w:eastAsia="Times" w:hAnsiTheme="minorHAnsi"/>
                <w:sz w:val="24"/>
                <w:szCs w:val="24"/>
                <w:lang w:eastAsia="en-AU"/>
              </w:rPr>
              <w:t>en an object is longer, shorter or</w:t>
            </w:r>
            <w:r w:rsidRPr="00D97224">
              <w:rPr>
                <w:rFonts w:asciiTheme="minorHAnsi" w:eastAsia="Times" w:hAnsiTheme="minorHAnsi"/>
                <w:sz w:val="24"/>
                <w:szCs w:val="24"/>
                <w:lang w:eastAsia="en-AU"/>
              </w:rPr>
              <w:t xml:space="preserve"> wider</w:t>
            </w:r>
            <w:r w:rsidR="00CC184C" w:rsidRPr="00D97224">
              <w:rPr>
                <w:rFonts w:asciiTheme="minorHAnsi" w:eastAsia="Times" w:hAnsiTheme="minorHAnsi"/>
                <w:sz w:val="24"/>
                <w:szCs w:val="24"/>
                <w:lang w:eastAsia="en-AU"/>
              </w:rPr>
              <w:t xml:space="preserve"> than another object?</w:t>
            </w:r>
          </w:p>
          <w:p w14:paraId="47FD64B2" w14:textId="77777777" w:rsidR="00CC184C" w:rsidRDefault="00CC184C" w:rsidP="00D97224">
            <w:pPr>
              <w:pStyle w:val="ListParagraph"/>
              <w:ind w:left="426"/>
              <w:rPr>
                <w:rFonts w:asciiTheme="minorHAnsi" w:eastAsiaTheme="minorHAnsi" w:hAnsiTheme="minorHAnsi" w:cs="ArialMT"/>
                <w:color w:val="000000"/>
                <w:sz w:val="24"/>
                <w:szCs w:val="24"/>
              </w:rPr>
            </w:pPr>
          </w:p>
          <w:p w14:paraId="74F16D6C" w14:textId="2BF87F97" w:rsidR="00CC184C" w:rsidRPr="00D97224" w:rsidRDefault="00CC184C" w:rsidP="00D97224">
            <w:pPr>
              <w:pStyle w:val="ListParagraph"/>
              <w:numPr>
                <w:ilvl w:val="0"/>
                <w:numId w:val="27"/>
              </w:numPr>
              <w:ind w:left="426"/>
              <w:rPr>
                <w:rFonts w:asciiTheme="minorHAnsi" w:eastAsiaTheme="minorHAnsi" w:hAnsiTheme="minorHAnsi" w:cs="ArialMT"/>
                <w:color w:val="000000"/>
                <w:sz w:val="24"/>
                <w:szCs w:val="24"/>
              </w:rPr>
            </w:pPr>
            <w:r w:rsidRPr="00D97224">
              <w:rPr>
                <w:rFonts w:asciiTheme="minorHAnsi" w:eastAsiaTheme="minorHAnsi" w:hAnsiTheme="minorHAnsi" w:cs="ArialMT"/>
                <w:color w:val="000000"/>
                <w:sz w:val="24"/>
                <w:szCs w:val="24"/>
              </w:rPr>
              <w:t>Discuss how to measure curved and straight lines. How can you compare them?</w:t>
            </w:r>
          </w:p>
          <w:p w14:paraId="77439659" w14:textId="77777777" w:rsidR="00CC184C" w:rsidRPr="008B07FE" w:rsidRDefault="00CC184C" w:rsidP="00D97224">
            <w:pPr>
              <w:pStyle w:val="ListParagraph"/>
              <w:ind w:left="426"/>
              <w:rPr>
                <w:rFonts w:asciiTheme="minorHAnsi" w:eastAsiaTheme="minorHAnsi" w:hAnsiTheme="minorHAnsi" w:cs="ArialMT"/>
                <w:color w:val="000000"/>
                <w:sz w:val="24"/>
                <w:szCs w:val="24"/>
              </w:rPr>
            </w:pPr>
          </w:p>
          <w:p w14:paraId="0595B3CA" w14:textId="4A9EC521" w:rsidR="001C6A19" w:rsidRPr="00D97224" w:rsidRDefault="00F7669D" w:rsidP="00D97224">
            <w:pPr>
              <w:pStyle w:val="ListParagraph"/>
              <w:numPr>
                <w:ilvl w:val="0"/>
                <w:numId w:val="27"/>
              </w:numPr>
              <w:ind w:left="426"/>
              <w:rPr>
                <w:rFonts w:asciiTheme="minorHAnsi" w:eastAsiaTheme="minorHAnsi" w:hAnsiTheme="minorHAnsi" w:cs="ArialMT"/>
                <w:color w:val="000000"/>
                <w:sz w:val="24"/>
                <w:szCs w:val="24"/>
              </w:rPr>
            </w:pPr>
            <w:r w:rsidRPr="00D97224">
              <w:rPr>
                <w:rFonts w:asciiTheme="minorHAnsi" w:eastAsia="Times" w:hAnsiTheme="minorHAnsi"/>
                <w:b/>
                <w:sz w:val="24"/>
                <w:szCs w:val="24"/>
                <w:lang w:eastAsia="en-AU"/>
              </w:rPr>
              <w:t>Define and Reinforce metalanguage used in the unit</w:t>
            </w:r>
            <w:r w:rsidRPr="00D97224">
              <w:rPr>
                <w:rFonts w:asciiTheme="minorHAnsi" w:eastAsia="Times" w:hAnsiTheme="minorHAnsi"/>
                <w:sz w:val="24"/>
                <w:szCs w:val="24"/>
                <w:lang w:eastAsia="en-AU"/>
              </w:rPr>
              <w:t xml:space="preserve"> e.g. </w:t>
            </w:r>
            <w:r w:rsidR="00CC184C" w:rsidRPr="00D97224">
              <w:rPr>
                <w:rFonts w:asciiTheme="minorHAnsi" w:eastAsiaTheme="minorHAnsi" w:hAnsiTheme="minorHAnsi" w:cs="∫kxÊˇø•'12—"/>
                <w:sz w:val="24"/>
                <w:szCs w:val="24"/>
                <w:lang w:val="en-US"/>
              </w:rPr>
              <w:t>tall, taller, short, shorter, long, longer, wide, wider, thin, thinner, fat, fatter, straight, straighter, about the same, as tall as, width, length</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0079F5FB" w14:textId="55B34CB6" w:rsidR="001C6A19" w:rsidRPr="000069F1" w:rsidRDefault="00FD1916" w:rsidP="00D97224">
            <w:pPr>
              <w:pStyle w:val="ListParagraph"/>
              <w:numPr>
                <w:ilvl w:val="0"/>
                <w:numId w:val="28"/>
              </w:numPr>
              <w:rPr>
                <w:rFonts w:asciiTheme="minorHAnsi" w:hAnsiTheme="minorHAnsi"/>
                <w:sz w:val="24"/>
                <w:szCs w:val="24"/>
              </w:rPr>
            </w:pPr>
            <w:proofErr w:type="spellStart"/>
            <w:r w:rsidRPr="000069F1">
              <w:rPr>
                <w:rFonts w:asciiTheme="minorHAnsi" w:hAnsiTheme="minorHAnsi"/>
                <w:b/>
                <w:sz w:val="24"/>
                <w:szCs w:val="24"/>
              </w:rPr>
              <w:t>Kidspix</w:t>
            </w:r>
            <w:proofErr w:type="spellEnd"/>
            <w:r w:rsidRPr="000069F1">
              <w:rPr>
                <w:rFonts w:asciiTheme="minorHAnsi" w:hAnsiTheme="minorHAnsi"/>
                <w:b/>
                <w:sz w:val="24"/>
                <w:szCs w:val="24"/>
              </w:rPr>
              <w:t>:</w:t>
            </w:r>
            <w:r w:rsidRPr="000069F1">
              <w:rPr>
                <w:rFonts w:asciiTheme="minorHAnsi" w:hAnsiTheme="minorHAnsi"/>
                <w:sz w:val="24"/>
                <w:szCs w:val="24"/>
              </w:rPr>
              <w:t xml:space="preserve"> Students draw lines that are tall and short on an </w:t>
            </w:r>
            <w:proofErr w:type="spellStart"/>
            <w:r w:rsidRPr="000069F1">
              <w:rPr>
                <w:rFonts w:asciiTheme="minorHAnsi" w:hAnsiTheme="minorHAnsi"/>
                <w:sz w:val="24"/>
                <w:szCs w:val="24"/>
              </w:rPr>
              <w:t>i</w:t>
            </w:r>
            <w:proofErr w:type="spellEnd"/>
            <w:r w:rsidRPr="000069F1">
              <w:rPr>
                <w:rFonts w:asciiTheme="minorHAnsi" w:hAnsiTheme="minorHAnsi"/>
                <w:sz w:val="24"/>
                <w:szCs w:val="24"/>
              </w:rPr>
              <w:t xml:space="preserve">-pad. They compare and identify which lines are short and long on their </w:t>
            </w:r>
            <w:proofErr w:type="spellStart"/>
            <w:r w:rsidRPr="000069F1">
              <w:rPr>
                <w:rFonts w:asciiTheme="minorHAnsi" w:hAnsiTheme="minorHAnsi"/>
                <w:sz w:val="24"/>
                <w:szCs w:val="24"/>
              </w:rPr>
              <w:t>i</w:t>
            </w:r>
            <w:proofErr w:type="spellEnd"/>
            <w:r w:rsidRPr="000069F1">
              <w:rPr>
                <w:rFonts w:asciiTheme="minorHAnsi" w:hAnsiTheme="minorHAnsi"/>
                <w:sz w:val="24"/>
                <w:szCs w:val="24"/>
              </w:rPr>
              <w:t>-pad.</w:t>
            </w:r>
          </w:p>
          <w:p w14:paraId="19DB8B04" w14:textId="37603264" w:rsidR="00FD1916" w:rsidRPr="004A4DA4" w:rsidRDefault="00FD1916" w:rsidP="005D2618">
            <w:pPr>
              <w:rPr>
                <w:rFonts w:asciiTheme="minorHAnsi" w:hAnsiTheme="minorHAnsi"/>
                <w:sz w:val="24"/>
                <w:szCs w:val="24"/>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61DE54E1"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43CC1624" w:rsidR="001C6A19" w:rsidRPr="006474A4" w:rsidRDefault="006474A4" w:rsidP="006474A4">
            <w:pPr>
              <w:autoSpaceDE w:val="0"/>
              <w:autoSpaceDN w:val="0"/>
              <w:adjustRightInd w:val="0"/>
              <w:ind w:left="34"/>
              <w:rPr>
                <w:rFonts w:asciiTheme="minorHAnsi" w:hAnsiTheme="minorHAnsi"/>
                <w:b/>
                <w:sz w:val="24"/>
                <w:szCs w:val="24"/>
              </w:rPr>
            </w:pPr>
            <w:r w:rsidRPr="00CF08B5">
              <w:rPr>
                <w:rFonts w:asciiTheme="minorHAnsi" w:hAnsiTheme="minorHAnsi"/>
                <w:b/>
                <w:sz w:val="24"/>
                <w:szCs w:val="24"/>
              </w:rPr>
              <w:t>Whole Class Instruction and Modelled Activities</w:t>
            </w:r>
          </w:p>
          <w:p w14:paraId="297452EB" w14:textId="0AF8DFA8" w:rsidR="007E4125" w:rsidRPr="000069F1" w:rsidRDefault="006474A4" w:rsidP="00D97224">
            <w:pPr>
              <w:pStyle w:val="ListParagraph"/>
              <w:numPr>
                <w:ilvl w:val="0"/>
                <w:numId w:val="28"/>
              </w:numPr>
              <w:rPr>
                <w:rFonts w:asciiTheme="minorHAnsi" w:hAnsiTheme="minorHAnsi"/>
                <w:sz w:val="24"/>
                <w:szCs w:val="24"/>
              </w:rPr>
            </w:pPr>
            <w:proofErr w:type="spellStart"/>
            <w:r w:rsidRPr="000069F1">
              <w:rPr>
                <w:rFonts w:asciiTheme="minorHAnsi" w:hAnsiTheme="minorHAnsi"/>
                <w:b/>
                <w:sz w:val="24"/>
                <w:szCs w:val="24"/>
              </w:rPr>
              <w:t>Kidspix</w:t>
            </w:r>
            <w:proofErr w:type="spellEnd"/>
            <w:r w:rsidRPr="000069F1">
              <w:rPr>
                <w:rFonts w:asciiTheme="minorHAnsi" w:hAnsiTheme="minorHAnsi"/>
                <w:sz w:val="24"/>
                <w:szCs w:val="24"/>
              </w:rPr>
              <w:t>: In pairs, students draw lines of various lengths then use a stamp to measure the length of the line by repeated stamping along the line.</w:t>
            </w:r>
          </w:p>
          <w:p w14:paraId="7F63659B" w14:textId="6EF11302" w:rsidR="007E4125" w:rsidRPr="00C54F6C" w:rsidRDefault="007E4125" w:rsidP="00C82B87">
            <w:pPr>
              <w:pStyle w:val="ListParagraph"/>
              <w:numPr>
                <w:ilvl w:val="0"/>
                <w:numId w:val="32"/>
              </w:numPr>
              <w:rPr>
                <w:rFonts w:asciiTheme="minorHAnsi" w:hAnsiTheme="minorHAnsi"/>
                <w:color w:val="FF0000"/>
                <w:sz w:val="24"/>
                <w:szCs w:val="24"/>
              </w:rPr>
            </w:pPr>
            <w:r w:rsidRPr="00C54F6C">
              <w:rPr>
                <w:rFonts w:asciiTheme="minorHAnsi" w:hAnsiTheme="minorHAnsi"/>
                <w:b/>
                <w:sz w:val="24"/>
                <w:szCs w:val="24"/>
              </w:rPr>
              <w:t>Investigation:</w:t>
            </w:r>
            <w:r w:rsidR="005C3CB3" w:rsidRPr="00C54F6C">
              <w:rPr>
                <w:rFonts w:asciiTheme="minorHAnsi" w:hAnsiTheme="minorHAnsi"/>
                <w:b/>
                <w:sz w:val="24"/>
                <w:szCs w:val="24"/>
              </w:rPr>
              <w:t xml:space="preserve"> </w:t>
            </w:r>
            <w:r w:rsidR="00BD5A54" w:rsidRPr="00C54F6C">
              <w:rPr>
                <w:rFonts w:asciiTheme="minorHAnsi" w:hAnsiTheme="minorHAnsi"/>
                <w:sz w:val="24"/>
                <w:szCs w:val="24"/>
              </w:rPr>
              <w:t xml:space="preserve"> </w:t>
            </w:r>
            <w:r w:rsidR="00FA6CEB" w:rsidRPr="00C54F6C">
              <w:rPr>
                <w:rFonts w:asciiTheme="minorHAnsi" w:hAnsiTheme="minorHAnsi"/>
                <w:sz w:val="24"/>
                <w:szCs w:val="24"/>
              </w:rPr>
              <w:t xml:space="preserve">Snakes and Ladders boards – Students suggest ways of comparing the lengths of the snakes and ladders, e.g. </w:t>
            </w:r>
            <w:r w:rsidR="00761370" w:rsidRPr="00C54F6C">
              <w:rPr>
                <w:rFonts w:asciiTheme="minorHAnsi" w:hAnsiTheme="minorHAnsi"/>
                <w:sz w:val="24"/>
                <w:szCs w:val="24"/>
              </w:rPr>
              <w:t>cut a piece of string, streamer. Record findings.</w:t>
            </w:r>
            <w:r w:rsidR="00FA6CEB" w:rsidRPr="00C54F6C">
              <w:rPr>
                <w:rFonts w:asciiTheme="minorHAnsi" w:hAnsiTheme="minorHAnsi"/>
                <w:sz w:val="24"/>
                <w:szCs w:val="24"/>
              </w:rPr>
              <w:t xml:space="preserve"> </w:t>
            </w:r>
            <w:bookmarkStart w:id="0" w:name="_GoBack"/>
            <w:bookmarkEnd w:id="0"/>
            <w:r w:rsidR="00C54F6C" w:rsidRPr="00C54F6C">
              <w:rPr>
                <w:rFonts w:asciiTheme="minorHAnsi" w:hAnsiTheme="minorHAnsi"/>
                <w:b/>
                <w:color w:val="FF0000"/>
                <w:sz w:val="24"/>
                <w:szCs w:val="24"/>
              </w:rPr>
              <w:t>Assessment- Width Hunt:</w:t>
            </w:r>
            <w:r w:rsidR="00C54F6C" w:rsidRPr="00C54F6C">
              <w:rPr>
                <w:rFonts w:asciiTheme="minorHAnsi" w:hAnsiTheme="minorHAnsi"/>
                <w:color w:val="FF0000"/>
                <w:sz w:val="24"/>
                <w:szCs w:val="24"/>
              </w:rPr>
              <w:t xml:space="preserve"> Ask students to suggest ways of comparing the width of the door to other objects. E.g. cut a piece of string equal to the width of the door. Use this to find other objects taller and longer than the width of the door.</w:t>
            </w: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7B7C6D4" w14:textId="1FA1DC0A" w:rsidR="001C6A19" w:rsidRPr="000069F1" w:rsidRDefault="008546E6" w:rsidP="00D97224">
            <w:pPr>
              <w:pStyle w:val="ListParagraph"/>
              <w:numPr>
                <w:ilvl w:val="0"/>
                <w:numId w:val="30"/>
              </w:numPr>
              <w:rPr>
                <w:rFonts w:asciiTheme="minorHAnsi" w:hAnsiTheme="minorHAnsi"/>
                <w:sz w:val="24"/>
                <w:szCs w:val="24"/>
              </w:rPr>
            </w:pPr>
            <w:r w:rsidRPr="000069F1">
              <w:rPr>
                <w:rFonts w:asciiTheme="minorHAnsi" w:hAnsiTheme="minorHAnsi"/>
                <w:b/>
                <w:sz w:val="24"/>
                <w:szCs w:val="24"/>
              </w:rPr>
              <w:t xml:space="preserve">Atlas Places: </w:t>
            </w:r>
            <w:r w:rsidRPr="000069F1">
              <w:rPr>
                <w:rFonts w:asciiTheme="minorHAnsi" w:hAnsiTheme="minorHAnsi"/>
                <w:sz w:val="24"/>
                <w:szCs w:val="24"/>
              </w:rPr>
              <w:t xml:space="preserve">Students can work in small groups or in pairs. Using Atlases cut straws the length of the scale marker to measure the distance of places on maps. Record the information in a table and </w:t>
            </w:r>
            <w:r w:rsidR="00E0275E" w:rsidRPr="000069F1">
              <w:rPr>
                <w:rFonts w:asciiTheme="minorHAnsi" w:hAnsiTheme="minorHAnsi"/>
                <w:sz w:val="24"/>
                <w:szCs w:val="24"/>
              </w:rPr>
              <w:t>order from longest to shortest.</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2FB6268" w14:textId="6B064B64" w:rsidR="001C6A19" w:rsidRDefault="00E0275E" w:rsidP="00520774">
            <w:pPr>
              <w:rPr>
                <w:rFonts w:asciiTheme="minorHAnsi" w:hAnsiTheme="minorHAnsi"/>
                <w:sz w:val="24"/>
                <w:szCs w:val="24"/>
              </w:rPr>
            </w:pPr>
            <w:r>
              <w:rPr>
                <w:rFonts w:asciiTheme="minorHAnsi" w:hAnsiTheme="minorHAnsi"/>
                <w:sz w:val="24"/>
                <w:szCs w:val="24"/>
              </w:rPr>
              <w:t>Student Engagement:                                                             Resources:</w:t>
            </w:r>
          </w:p>
          <w:p w14:paraId="5465E737" w14:textId="77777777" w:rsidR="00E0275E" w:rsidRDefault="00E0275E" w:rsidP="00520774">
            <w:pPr>
              <w:rPr>
                <w:rFonts w:asciiTheme="minorHAnsi" w:hAnsiTheme="minorHAnsi"/>
                <w:sz w:val="24"/>
                <w:szCs w:val="24"/>
              </w:rPr>
            </w:pPr>
          </w:p>
          <w:p w14:paraId="1AF45CEC" w14:textId="6B8718E9" w:rsidR="00E0275E" w:rsidRPr="00E0275E" w:rsidRDefault="00E0275E" w:rsidP="00520774">
            <w:pPr>
              <w:rPr>
                <w:rFonts w:asciiTheme="minorHAnsi" w:hAnsiTheme="minorHAnsi"/>
                <w:sz w:val="24"/>
                <w:szCs w:val="24"/>
              </w:rPr>
            </w:pPr>
            <w:r>
              <w:rPr>
                <w:rFonts w:asciiTheme="minorHAnsi" w:hAnsiTheme="minorHAnsi"/>
                <w:sz w:val="24"/>
                <w:szCs w:val="24"/>
              </w:rPr>
              <w:t>Achievement of Outcomes:                                                   Follow-up:</w:t>
            </w:r>
          </w:p>
        </w:tc>
      </w:tr>
    </w:tbl>
    <w:p w14:paraId="7F217419" w14:textId="20FAE668"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kxÊˇø•'12—">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A7A03A8"/>
    <w:multiLevelType w:val="hybridMultilevel"/>
    <w:tmpl w:val="8228C468"/>
    <w:lvl w:ilvl="0" w:tplc="6148879C">
      <w:start w:val="1"/>
      <w:numFmt w:val="bullet"/>
      <w:lvlText w:val=""/>
      <w:lvlJc w:val="left"/>
      <w:pPr>
        <w:ind w:left="720" w:hanging="360"/>
      </w:pPr>
      <w:rPr>
        <w:rFonts w:ascii="Wingdings 2" w:hAnsi="Wingdings 2"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A749FD"/>
    <w:multiLevelType w:val="hybridMultilevel"/>
    <w:tmpl w:val="B9022B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30BB7"/>
    <w:multiLevelType w:val="hybridMultilevel"/>
    <w:tmpl w:val="19F8C1CE"/>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82090D"/>
    <w:multiLevelType w:val="hybridMultilevel"/>
    <w:tmpl w:val="B3F6966C"/>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8E7AC7"/>
    <w:multiLevelType w:val="hybridMultilevel"/>
    <w:tmpl w:val="D412412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3C6BF5"/>
    <w:multiLevelType w:val="hybridMultilevel"/>
    <w:tmpl w:val="EB743E4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A57ACE"/>
    <w:multiLevelType w:val="multilevel"/>
    <w:tmpl w:val="1B7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D2167"/>
    <w:multiLevelType w:val="hybridMultilevel"/>
    <w:tmpl w:val="C0D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16D31"/>
    <w:multiLevelType w:val="hybridMultilevel"/>
    <w:tmpl w:val="8CB2292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967F1A"/>
    <w:multiLevelType w:val="hybridMultilevel"/>
    <w:tmpl w:val="54DCE9E4"/>
    <w:lvl w:ilvl="0" w:tplc="8BCCBAF6">
      <w:start w:val="1"/>
      <w:numFmt w:val="bullet"/>
      <w:lvlText w:val=""/>
      <w:lvlJc w:val="left"/>
      <w:pPr>
        <w:ind w:left="720" w:hanging="360"/>
      </w:pPr>
      <w:rPr>
        <w:rFonts w:ascii="Wingdings 2" w:hAnsi="Wingdings 2"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0AD28CB"/>
    <w:multiLevelType w:val="hybridMultilevel"/>
    <w:tmpl w:val="625A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543DF"/>
    <w:multiLevelType w:val="hybridMultilevel"/>
    <w:tmpl w:val="F620F2C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FE1D28"/>
    <w:multiLevelType w:val="hybridMultilevel"/>
    <w:tmpl w:val="5FBE7D0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3099D"/>
    <w:multiLevelType w:val="hybridMultilevel"/>
    <w:tmpl w:val="E514C594"/>
    <w:lvl w:ilvl="0" w:tplc="7DA6DFB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1474D5"/>
    <w:multiLevelType w:val="hybridMultilevel"/>
    <w:tmpl w:val="B8D8A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6"/>
  </w:num>
  <w:num w:numId="4">
    <w:abstractNumId w:val="11"/>
  </w:num>
  <w:num w:numId="5">
    <w:abstractNumId w:val="3"/>
  </w:num>
  <w:num w:numId="6">
    <w:abstractNumId w:val="1"/>
  </w:num>
  <w:num w:numId="7">
    <w:abstractNumId w:val="19"/>
  </w:num>
  <w:num w:numId="8">
    <w:abstractNumId w:val="30"/>
  </w:num>
  <w:num w:numId="9">
    <w:abstractNumId w:val="15"/>
  </w:num>
  <w:num w:numId="10">
    <w:abstractNumId w:val="23"/>
  </w:num>
  <w:num w:numId="11">
    <w:abstractNumId w:val="14"/>
  </w:num>
  <w:num w:numId="12">
    <w:abstractNumId w:val="29"/>
  </w:num>
  <w:num w:numId="13">
    <w:abstractNumId w:val="10"/>
  </w:num>
  <w:num w:numId="14">
    <w:abstractNumId w:val="2"/>
  </w:num>
  <w:num w:numId="15">
    <w:abstractNumId w:val="21"/>
  </w:num>
  <w:num w:numId="16">
    <w:abstractNumId w:val="9"/>
  </w:num>
  <w:num w:numId="17">
    <w:abstractNumId w:val="12"/>
  </w:num>
  <w:num w:numId="18">
    <w:abstractNumId w:val="28"/>
  </w:num>
  <w:num w:numId="19">
    <w:abstractNumId w:val="24"/>
  </w:num>
  <w:num w:numId="20">
    <w:abstractNumId w:val="17"/>
  </w:num>
  <w:num w:numId="21">
    <w:abstractNumId w:val="6"/>
  </w:num>
  <w:num w:numId="22">
    <w:abstractNumId w:val="31"/>
  </w:num>
  <w:num w:numId="23">
    <w:abstractNumId w:val="16"/>
  </w:num>
  <w:num w:numId="24">
    <w:abstractNumId w:val="4"/>
  </w:num>
  <w:num w:numId="25">
    <w:abstractNumId w:val="7"/>
  </w:num>
  <w:num w:numId="26">
    <w:abstractNumId w:val="20"/>
  </w:num>
  <w:num w:numId="27">
    <w:abstractNumId w:val="5"/>
  </w:num>
  <w:num w:numId="28">
    <w:abstractNumId w:val="18"/>
  </w:num>
  <w:num w:numId="29">
    <w:abstractNumId w:val="27"/>
  </w:num>
  <w:num w:numId="30">
    <w:abstractNumId w:val="13"/>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69F1"/>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BA1"/>
    <w:rsid w:val="0022220D"/>
    <w:rsid w:val="00262977"/>
    <w:rsid w:val="002650AE"/>
    <w:rsid w:val="002654FC"/>
    <w:rsid w:val="002A32F4"/>
    <w:rsid w:val="002B3979"/>
    <w:rsid w:val="002E2AC1"/>
    <w:rsid w:val="00373C06"/>
    <w:rsid w:val="003D09B5"/>
    <w:rsid w:val="003F5FE9"/>
    <w:rsid w:val="00403F6E"/>
    <w:rsid w:val="0043746C"/>
    <w:rsid w:val="00443B37"/>
    <w:rsid w:val="00450C66"/>
    <w:rsid w:val="004646B5"/>
    <w:rsid w:val="00486C58"/>
    <w:rsid w:val="004A4DA4"/>
    <w:rsid w:val="004B2453"/>
    <w:rsid w:val="004B76C4"/>
    <w:rsid w:val="004D1266"/>
    <w:rsid w:val="00503370"/>
    <w:rsid w:val="00520774"/>
    <w:rsid w:val="00521B3A"/>
    <w:rsid w:val="00521BDE"/>
    <w:rsid w:val="0053162C"/>
    <w:rsid w:val="0057006E"/>
    <w:rsid w:val="00571856"/>
    <w:rsid w:val="00571ECB"/>
    <w:rsid w:val="00575B6D"/>
    <w:rsid w:val="005A7343"/>
    <w:rsid w:val="005C3CB3"/>
    <w:rsid w:val="005D2618"/>
    <w:rsid w:val="00620F13"/>
    <w:rsid w:val="00633BA7"/>
    <w:rsid w:val="006466C1"/>
    <w:rsid w:val="006474A4"/>
    <w:rsid w:val="00691A0B"/>
    <w:rsid w:val="006C0A23"/>
    <w:rsid w:val="006D1864"/>
    <w:rsid w:val="006E7517"/>
    <w:rsid w:val="00761370"/>
    <w:rsid w:val="0079079B"/>
    <w:rsid w:val="007A1EA1"/>
    <w:rsid w:val="007A222F"/>
    <w:rsid w:val="007C09EB"/>
    <w:rsid w:val="007C50E5"/>
    <w:rsid w:val="007E3C19"/>
    <w:rsid w:val="007E4125"/>
    <w:rsid w:val="007F2D2C"/>
    <w:rsid w:val="007F31F4"/>
    <w:rsid w:val="00803F1E"/>
    <w:rsid w:val="00816899"/>
    <w:rsid w:val="008273FC"/>
    <w:rsid w:val="008404C9"/>
    <w:rsid w:val="00843AAE"/>
    <w:rsid w:val="008442F2"/>
    <w:rsid w:val="00845A5B"/>
    <w:rsid w:val="008546E6"/>
    <w:rsid w:val="00877309"/>
    <w:rsid w:val="0088150C"/>
    <w:rsid w:val="008B07FE"/>
    <w:rsid w:val="008C7B62"/>
    <w:rsid w:val="008D520D"/>
    <w:rsid w:val="008F4588"/>
    <w:rsid w:val="009138EC"/>
    <w:rsid w:val="00923B36"/>
    <w:rsid w:val="00925DF8"/>
    <w:rsid w:val="00932461"/>
    <w:rsid w:val="00932E16"/>
    <w:rsid w:val="00961AC9"/>
    <w:rsid w:val="00965118"/>
    <w:rsid w:val="00977E43"/>
    <w:rsid w:val="009F49B9"/>
    <w:rsid w:val="009F6542"/>
    <w:rsid w:val="00A11BAA"/>
    <w:rsid w:val="00A32327"/>
    <w:rsid w:val="00A96550"/>
    <w:rsid w:val="00AA36FD"/>
    <w:rsid w:val="00AA7C36"/>
    <w:rsid w:val="00AB5CAF"/>
    <w:rsid w:val="00AC10DF"/>
    <w:rsid w:val="00AD2470"/>
    <w:rsid w:val="00AF05D9"/>
    <w:rsid w:val="00B030A8"/>
    <w:rsid w:val="00B4193E"/>
    <w:rsid w:val="00B54A6D"/>
    <w:rsid w:val="00B63786"/>
    <w:rsid w:val="00B73124"/>
    <w:rsid w:val="00B75B8A"/>
    <w:rsid w:val="00BA6310"/>
    <w:rsid w:val="00BC43B0"/>
    <w:rsid w:val="00BD33F5"/>
    <w:rsid w:val="00BD5A54"/>
    <w:rsid w:val="00BE4771"/>
    <w:rsid w:val="00BF49F1"/>
    <w:rsid w:val="00C4146A"/>
    <w:rsid w:val="00C42F08"/>
    <w:rsid w:val="00C54F6C"/>
    <w:rsid w:val="00C660B3"/>
    <w:rsid w:val="00C7475F"/>
    <w:rsid w:val="00C82B87"/>
    <w:rsid w:val="00C909B1"/>
    <w:rsid w:val="00CA13F7"/>
    <w:rsid w:val="00CB2AF4"/>
    <w:rsid w:val="00CC184C"/>
    <w:rsid w:val="00CC5D42"/>
    <w:rsid w:val="00D01B42"/>
    <w:rsid w:val="00D23F72"/>
    <w:rsid w:val="00D36387"/>
    <w:rsid w:val="00D41A1D"/>
    <w:rsid w:val="00D45271"/>
    <w:rsid w:val="00D67175"/>
    <w:rsid w:val="00D67D2E"/>
    <w:rsid w:val="00D97224"/>
    <w:rsid w:val="00DB3CCB"/>
    <w:rsid w:val="00DF47F3"/>
    <w:rsid w:val="00DF7960"/>
    <w:rsid w:val="00E00959"/>
    <w:rsid w:val="00E0275E"/>
    <w:rsid w:val="00E1733F"/>
    <w:rsid w:val="00E202DD"/>
    <w:rsid w:val="00E40A2A"/>
    <w:rsid w:val="00E4494B"/>
    <w:rsid w:val="00E6053A"/>
    <w:rsid w:val="00E84467"/>
    <w:rsid w:val="00EB1737"/>
    <w:rsid w:val="00ED18F4"/>
    <w:rsid w:val="00EE7DFF"/>
    <w:rsid w:val="00F0294E"/>
    <w:rsid w:val="00F10A55"/>
    <w:rsid w:val="00F46276"/>
    <w:rsid w:val="00F7669D"/>
    <w:rsid w:val="00F97771"/>
    <w:rsid w:val="00FA063A"/>
    <w:rsid w:val="00FA3E3E"/>
    <w:rsid w:val="00FA6CEB"/>
    <w:rsid w:val="00FD11C0"/>
    <w:rsid w:val="00FD1916"/>
    <w:rsid w:val="00FD4CD2"/>
    <w:rsid w:val="00FE0A61"/>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180B-4AC1-7643-B9CD-E2FA0FF2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2014-04-10T00:03:00Z</cp:lastPrinted>
  <dcterms:created xsi:type="dcterms:W3CDTF">2015-01-12T07:14:00Z</dcterms:created>
  <dcterms:modified xsi:type="dcterms:W3CDTF">2015-01-12T07:15:00Z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