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B9" w:rsidRPr="00CC0E1D" w:rsidRDefault="009916CD" w:rsidP="00CA1B3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MASS</w:t>
      </w:r>
      <w:r w:rsidR="004E529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  <w:r w:rsidR="007B29B9"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–STAGE </w:t>
      </w: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</w:p>
    <w:p w:rsidR="0078030A" w:rsidRDefault="0078030A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:rsidR="007B29B9" w:rsidRPr="00CC0E1D" w:rsidRDefault="007B29B9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B29B9" w:rsidRPr="00C24A57" w:rsidRDefault="007B29B9" w:rsidP="00CA1B3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C24A57">
        <w:rPr>
          <w:rFonts w:asciiTheme="majorHAnsi" w:eastAsia="Times New Roman" w:hAnsiTheme="majorHAnsi" w:cs="Times New Roman"/>
        </w:rPr>
        <w:t>A student:</w:t>
      </w:r>
    </w:p>
    <w:p w:rsidR="005916F0" w:rsidRPr="005916F0" w:rsidRDefault="005916F0" w:rsidP="005916F0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5916F0">
        <w:rPr>
          <w:rFonts w:asciiTheme="majorHAnsi" w:hAnsiTheme="majorHAnsi" w:cs="Times New Roman"/>
          <w:sz w:val="20"/>
          <w:szCs w:val="20"/>
        </w:rPr>
        <w:t xml:space="preserve">MA1-1WM › describes mathematical situations and methods using everyday and some mathematical language, actions, materials, diagrams and symbols </w:t>
      </w:r>
    </w:p>
    <w:p w:rsidR="00366A26" w:rsidRDefault="005916F0" w:rsidP="005916F0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5916F0">
        <w:rPr>
          <w:rFonts w:asciiTheme="majorHAnsi" w:hAnsiTheme="majorHAnsi" w:cs="Times New Roman"/>
          <w:sz w:val="20"/>
          <w:szCs w:val="20"/>
        </w:rPr>
        <w:t xml:space="preserve">MA1-12MG › measures, records, compares and estimates the masses of objects using uniform informal units </w:t>
      </w:r>
      <w:r w:rsidRPr="005916F0">
        <w:rPr>
          <w:rFonts w:asciiTheme="majorHAnsi" w:hAnsiTheme="majorHAnsi" w:cs="Times New Roman"/>
          <w:sz w:val="20"/>
          <w:szCs w:val="20"/>
        </w:rPr>
        <w:c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1"/>
        <w:gridCol w:w="992"/>
      </w:tblGrid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CC0E1D" w:rsidRDefault="0078030A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CC0E1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992" w:type="dxa"/>
          </w:tcPr>
          <w:p w:rsidR="0078030A" w:rsidRPr="00CC0E1D" w:rsidRDefault="0078030A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  <w:b/>
              </w:rPr>
            </w:pPr>
            <w:r w:rsidRPr="005916F0">
              <w:rPr>
                <w:rFonts w:asciiTheme="majorHAnsi" w:hAnsiTheme="majorHAnsi"/>
                <w:b/>
              </w:rPr>
              <w:t xml:space="preserve">Investigate mass using a pan balance 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r w:rsidRPr="005916F0">
              <w:rPr>
                <w:rFonts w:asciiTheme="majorHAnsi" w:hAnsiTheme="majorHAnsi"/>
              </w:rPr>
              <w:t xml:space="preserve">• </w:t>
            </w:r>
            <w:proofErr w:type="gramStart"/>
            <w:r w:rsidRPr="005916F0">
              <w:rPr>
                <w:rFonts w:asciiTheme="majorHAnsi" w:hAnsiTheme="majorHAnsi"/>
              </w:rPr>
              <w:t>identify</w:t>
            </w:r>
            <w:proofErr w:type="gramEnd"/>
            <w:r w:rsidRPr="005916F0">
              <w:rPr>
                <w:rFonts w:asciiTheme="majorHAnsi" w:hAnsiTheme="majorHAnsi"/>
              </w:rPr>
              <w:t xml:space="preserve"> materials that are light or heavy 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1-2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r w:rsidRPr="005916F0">
              <w:rPr>
                <w:rFonts w:asciiTheme="majorHAnsi" w:hAnsiTheme="majorHAnsi"/>
              </w:rPr>
              <w:t xml:space="preserve">• </w:t>
            </w:r>
            <w:proofErr w:type="gramStart"/>
            <w:r w:rsidRPr="005916F0">
              <w:rPr>
                <w:rFonts w:asciiTheme="majorHAnsi" w:hAnsiTheme="majorHAnsi"/>
              </w:rPr>
              <w:t>place</w:t>
            </w:r>
            <w:proofErr w:type="gramEnd"/>
            <w:r w:rsidRPr="005916F0">
              <w:rPr>
                <w:rFonts w:asciiTheme="majorHAnsi" w:hAnsiTheme="majorHAnsi"/>
              </w:rPr>
              <w:t xml:space="preserve"> objects on either side of a pan balance to obtain a level balance 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r w:rsidRPr="005916F0">
              <w:rPr>
                <w:rFonts w:asciiTheme="majorHAnsi" w:hAnsiTheme="majorHAnsi"/>
              </w:rPr>
              <w:t xml:space="preserve">• </w:t>
            </w:r>
            <w:proofErr w:type="gramStart"/>
            <w:r w:rsidRPr="005916F0">
              <w:rPr>
                <w:rFonts w:asciiTheme="majorHAnsi" w:hAnsiTheme="majorHAnsi"/>
              </w:rPr>
              <w:t>use</w:t>
            </w:r>
            <w:proofErr w:type="gramEnd"/>
            <w:r w:rsidRPr="005916F0">
              <w:rPr>
                <w:rFonts w:asciiTheme="majorHAnsi" w:hAnsiTheme="majorHAnsi"/>
              </w:rPr>
              <w:t xml:space="preserve"> a pan balance to compare the masses of two objects 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proofErr w:type="gramStart"/>
            <w:r w:rsidRPr="005916F0">
              <w:rPr>
                <w:rFonts w:asciiTheme="majorHAnsi" w:hAnsiTheme="majorHAnsi"/>
              </w:rPr>
              <w:t>discuss</w:t>
            </w:r>
            <w:proofErr w:type="gramEnd"/>
            <w:r w:rsidRPr="005916F0">
              <w:rPr>
                <w:rFonts w:asciiTheme="majorHAnsi" w:hAnsiTheme="majorHAnsi"/>
              </w:rPr>
              <w:t xml:space="preserve"> the action of a pan balance when a heavy object is placed in one pan and a lighter object in the other pan (Communicating)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proofErr w:type="gramStart"/>
            <w:r w:rsidRPr="005916F0">
              <w:rPr>
                <w:rFonts w:asciiTheme="majorHAnsi" w:hAnsiTheme="majorHAnsi"/>
              </w:rPr>
              <w:t>predict</w:t>
            </w:r>
            <w:proofErr w:type="gramEnd"/>
            <w:r w:rsidRPr="005916F0">
              <w:rPr>
                <w:rFonts w:asciiTheme="majorHAnsi" w:hAnsiTheme="majorHAnsi"/>
              </w:rPr>
              <w:t xml:space="preserve"> the action of a pan balance before placing particular objects in each pan (Reasoning)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r w:rsidRPr="005916F0">
              <w:rPr>
                <w:rFonts w:asciiTheme="majorHAnsi" w:hAnsiTheme="majorHAnsi"/>
              </w:rPr>
              <w:t xml:space="preserve">• </w:t>
            </w:r>
            <w:proofErr w:type="gramStart"/>
            <w:r w:rsidRPr="005916F0">
              <w:rPr>
                <w:rFonts w:asciiTheme="majorHAnsi" w:hAnsiTheme="majorHAnsi"/>
              </w:rPr>
              <w:t>sort</w:t>
            </w:r>
            <w:proofErr w:type="gramEnd"/>
            <w:r w:rsidRPr="005916F0">
              <w:rPr>
                <w:rFonts w:asciiTheme="majorHAnsi" w:hAnsiTheme="majorHAnsi"/>
              </w:rPr>
              <w:t xml:space="preserve"> objects on the basis of their mass 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1-3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  <w:r w:rsidRPr="005916F0">
              <w:rPr>
                <w:rFonts w:asciiTheme="majorHAnsi" w:hAnsiTheme="majorHAnsi"/>
              </w:rPr>
              <w:t xml:space="preserve">• </w:t>
            </w:r>
            <w:proofErr w:type="gramStart"/>
            <w:r w:rsidRPr="005916F0">
              <w:rPr>
                <w:rFonts w:asciiTheme="majorHAnsi" w:hAnsiTheme="majorHAnsi"/>
              </w:rPr>
              <w:t>use</w:t>
            </w:r>
            <w:proofErr w:type="gramEnd"/>
            <w:r w:rsidRPr="005916F0">
              <w:rPr>
                <w:rFonts w:asciiTheme="majorHAnsi" w:hAnsiTheme="majorHAnsi"/>
              </w:rPr>
              <w:t xml:space="preserve"> a pan balance to find two collections of objects that have the same mass, </w:t>
            </w:r>
            <w:proofErr w:type="spellStart"/>
            <w:r w:rsidRPr="005916F0">
              <w:rPr>
                <w:rFonts w:asciiTheme="majorHAnsi" w:hAnsiTheme="majorHAnsi"/>
              </w:rPr>
              <w:t>eg</w:t>
            </w:r>
            <w:proofErr w:type="spellEnd"/>
            <w:r w:rsidRPr="005916F0">
              <w:rPr>
                <w:rFonts w:asciiTheme="majorHAnsi" w:hAnsiTheme="majorHAnsi"/>
              </w:rPr>
              <w:t xml:space="preserve"> a collection of blocks and a collection of counters</w:t>
            </w: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5916F0" w:rsidRDefault="0078030A" w:rsidP="00D466C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9916CD" w:rsidRDefault="0078030A" w:rsidP="006F242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8030A" w:rsidRPr="00CC0E1D" w:rsidTr="0078030A">
        <w:trPr>
          <w:jc w:val="center"/>
        </w:trPr>
        <w:tc>
          <w:tcPr>
            <w:tcW w:w="13291" w:type="dxa"/>
          </w:tcPr>
          <w:p w:rsidR="0078030A" w:rsidRPr="003F7D99" w:rsidRDefault="0078030A" w:rsidP="006F242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78030A" w:rsidRPr="00CC0E1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:rsidR="00CC0E1D" w:rsidRPr="00CC0E1D" w:rsidRDefault="00CC0E1D">
      <w:pPr>
        <w:rPr>
          <w:rFonts w:asciiTheme="majorHAnsi" w:hAnsiTheme="majorHAnsi"/>
        </w:rPr>
      </w:pPr>
      <w:r w:rsidRPr="00CC0E1D">
        <w:rPr>
          <w:rFonts w:asciiTheme="majorHAnsi" w:hAnsiTheme="majorHAnsi"/>
        </w:rPr>
        <w:br w:type="page"/>
      </w:r>
    </w:p>
    <w:p w:rsidR="007B29B9" w:rsidRPr="00CC0E1D" w:rsidRDefault="00366A26" w:rsidP="007B29B9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MASS</w:t>
      </w:r>
      <w:r w:rsidR="004E529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6F2420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2</w:t>
      </w:r>
      <w:r w:rsidR="007B29B9"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 STAGE </w:t>
      </w: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</w:p>
    <w:p w:rsidR="007B29B9" w:rsidRPr="00CC0E1D" w:rsidRDefault="007B29B9" w:rsidP="00CC0E1D">
      <w:pPr>
        <w:shd w:val="clear" w:color="auto" w:fill="FFFFFF"/>
        <w:spacing w:after="150"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B29B9" w:rsidRPr="00C24A57" w:rsidRDefault="007B29B9" w:rsidP="00C24A57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C24A57">
        <w:rPr>
          <w:rFonts w:asciiTheme="majorHAnsi" w:eastAsia="Times New Roman" w:hAnsiTheme="majorHAnsi" w:cs="Times New Roman"/>
        </w:rPr>
        <w:t>A student:</w:t>
      </w:r>
    </w:p>
    <w:p w:rsidR="00FB5F08" w:rsidRPr="00FB5F08" w:rsidRDefault="00FB5F08" w:rsidP="00FB5F08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FB5F08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MA1-1WM › describes mathematical situations and methods using everyday and some mathematical language, actions, materials, diagrams and symbols </w:t>
      </w:r>
    </w:p>
    <w:p w:rsidR="00FB5F08" w:rsidRPr="00FB5F08" w:rsidRDefault="00FB5F08" w:rsidP="00FB5F08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FB5F08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MA1-2WM › uses objects, diagrams and technology to explore mathematical problems </w:t>
      </w:r>
    </w:p>
    <w:p w:rsidR="00FB5F08" w:rsidRDefault="00FB5F08" w:rsidP="00FB5F08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FB5F08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MA1-3WM › supports conclusions by explaining or demonstrating how answers were obtained </w:t>
      </w:r>
    </w:p>
    <w:p w:rsidR="00976119" w:rsidRDefault="00FB5F08" w:rsidP="00FB5F08">
      <w:pPr>
        <w:spacing w:before="30"/>
        <w:ind w:left="36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FB5F08">
        <w:rPr>
          <w:rFonts w:asciiTheme="majorHAnsi" w:eastAsia="Times New Roman" w:hAnsiTheme="majorHAnsi" w:cs="Times New Roman"/>
          <w:color w:val="000000"/>
          <w:sz w:val="21"/>
          <w:szCs w:val="21"/>
        </w:rPr>
        <w:t>MA1-12MG › measures, records,</w:t>
      </w:r>
      <w:r w:rsidRPr="00FB5F08">
        <w:t xml:space="preserve"> </w:t>
      </w:r>
      <w:r w:rsidRPr="00FB5F08">
        <w:rPr>
          <w:rFonts w:asciiTheme="majorHAnsi" w:eastAsia="Times New Roman" w:hAnsiTheme="majorHAnsi" w:cs="Times New Roman"/>
          <w:color w:val="000000"/>
          <w:sz w:val="21"/>
          <w:szCs w:val="21"/>
        </w:rPr>
        <w:t xml:space="preserve">compares and estimates the masses of objects using uniform informal units </w:t>
      </w:r>
    </w:p>
    <w:p w:rsidR="00FB5F08" w:rsidRPr="00175558" w:rsidRDefault="00FB5F08" w:rsidP="00FB5F08">
      <w:pPr>
        <w:spacing w:before="30"/>
        <w:ind w:left="360"/>
        <w:rPr>
          <w:rFonts w:asciiTheme="majorHAnsi" w:eastAsia="Times New Roman" w:hAnsiTheme="majorHAnsi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78030A" w:rsidRPr="00CC0E1D" w:rsidTr="0078030A">
        <w:trPr>
          <w:jc w:val="center"/>
        </w:trPr>
        <w:tc>
          <w:tcPr>
            <w:tcW w:w="12157" w:type="dxa"/>
          </w:tcPr>
          <w:p w:rsidR="0078030A" w:rsidRPr="00CC0E1D" w:rsidRDefault="0078030A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175558">
              <w:rPr>
                <w:rFonts w:asciiTheme="majorHAnsi" w:eastAsia="Times New Roman" w:hAnsiTheme="majorHAnsi" w:cs="Times New Roman"/>
                <w:sz w:val="18"/>
                <w:szCs w:val="18"/>
              </w:rPr>
              <w:cr/>
            </w:r>
            <w:r w:rsidRPr="00CC0E1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78030A" w:rsidRPr="00CC0E1D" w:rsidRDefault="0078030A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  <w:bookmarkStart w:id="0" w:name="_GoBack"/>
            <w:bookmarkEnd w:id="0"/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  <w:b/>
              </w:rPr>
            </w:pPr>
            <w:r w:rsidRPr="00B41DFD">
              <w:rPr>
                <w:rFonts w:asciiTheme="majorHAnsi" w:hAnsiTheme="majorHAnsi"/>
                <w:b/>
              </w:rPr>
              <w:t xml:space="preserve">Compare the masses of objects using balance scales (ACMMG038)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compare</w:t>
            </w:r>
            <w:proofErr w:type="gramEnd"/>
            <w:r w:rsidRPr="00B41DFD">
              <w:rPr>
                <w:rFonts w:asciiTheme="majorHAnsi" w:hAnsiTheme="majorHAnsi"/>
              </w:rPr>
              <w:t xml:space="preserve"> and order the masses of two or more objects by hefting and check using a pan balance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recognise</w:t>
            </w:r>
            <w:proofErr w:type="gramEnd"/>
            <w:r w:rsidRPr="00B41DFD">
              <w:rPr>
                <w:rFonts w:asciiTheme="majorHAnsi" w:hAnsiTheme="majorHAnsi"/>
              </w:rPr>
              <w:t xml:space="preserve"> that mass is conserved, </w:t>
            </w:r>
            <w:proofErr w:type="spellStart"/>
            <w:r w:rsidRPr="00B41DFD">
              <w:rPr>
                <w:rFonts w:asciiTheme="majorHAnsi" w:hAnsiTheme="majorHAnsi"/>
              </w:rPr>
              <w:t>eg</w:t>
            </w:r>
            <w:proofErr w:type="spellEnd"/>
            <w:r w:rsidRPr="00B41DFD">
              <w:rPr>
                <w:rFonts w:asciiTheme="majorHAnsi" w:hAnsiTheme="majorHAnsi"/>
              </w:rPr>
              <w:t xml:space="preserve"> the mass of a lump of plasticine remains constant regardless of the shape it is moulded into or whether it is divided up into smaller pieces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use</w:t>
            </w:r>
            <w:proofErr w:type="gramEnd"/>
            <w:r w:rsidRPr="00B41DFD">
              <w:rPr>
                <w:rFonts w:asciiTheme="majorHAnsi" w:hAnsiTheme="majorHAnsi"/>
              </w:rPr>
              <w:t xml:space="preserve"> uniform informal units to measure the mass of an object by counting the number of units needed to obtain a level balance on a pan balance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</w:rPr>
            </w:pPr>
            <w:proofErr w:type="gramStart"/>
            <w:r w:rsidRPr="00B41DFD">
              <w:rPr>
                <w:rFonts w:asciiTheme="majorHAnsi" w:hAnsiTheme="majorHAnsi"/>
              </w:rPr>
              <w:t>select</w:t>
            </w:r>
            <w:proofErr w:type="gramEnd"/>
            <w:r w:rsidRPr="00B41DFD">
              <w:rPr>
                <w:rFonts w:asciiTheme="majorHAnsi" w:hAnsiTheme="majorHAnsi"/>
              </w:rPr>
              <w:t xml:space="preserve"> an appropriate uniform informal unit to measure the mass of an object and justify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AA4895">
            <w:pPr>
              <w:rPr>
                <w:rFonts w:asciiTheme="majorHAnsi" w:hAnsiTheme="majorHAnsi"/>
              </w:rPr>
            </w:pPr>
            <w:proofErr w:type="gramStart"/>
            <w:r w:rsidRPr="00B41DFD">
              <w:rPr>
                <w:rFonts w:asciiTheme="majorHAnsi" w:hAnsiTheme="majorHAnsi"/>
              </w:rPr>
              <w:t>explain</w:t>
            </w:r>
            <w:proofErr w:type="gramEnd"/>
            <w:r w:rsidRPr="00B41DFD">
              <w:rPr>
                <w:rFonts w:asciiTheme="majorHAnsi" w:hAnsiTheme="majorHAnsi"/>
              </w:rPr>
              <w:t xml:space="preserve"> the relationship between the mass of a unit and the number of units needed, </w:t>
            </w:r>
          </w:p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B41DFD">
              <w:rPr>
                <w:rFonts w:asciiTheme="majorHAnsi" w:hAnsiTheme="majorHAnsi"/>
              </w:rPr>
              <w:t>eg</w:t>
            </w:r>
            <w:proofErr w:type="spellEnd"/>
            <w:proofErr w:type="gramEnd"/>
            <w:r w:rsidRPr="00B41DFD">
              <w:rPr>
                <w:rFonts w:asciiTheme="majorHAnsi" w:hAnsiTheme="majorHAnsi"/>
              </w:rPr>
              <w:t xml:space="preserve"> more toothpicks than pop sticks will be needed to balance the object (Communicating, Reasoning)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estimate</w:t>
            </w:r>
            <w:proofErr w:type="gramEnd"/>
            <w:r w:rsidRPr="00B41DFD">
              <w:rPr>
                <w:rFonts w:asciiTheme="majorHAnsi" w:hAnsiTheme="majorHAnsi"/>
              </w:rPr>
              <w:t xml:space="preserve"> mass by referring to the number and type of uniform informal unit used and check by measuring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proofErr w:type="gramStart"/>
            <w:r w:rsidRPr="00B41DFD">
              <w:rPr>
                <w:rFonts w:asciiTheme="majorHAnsi" w:hAnsiTheme="majorHAnsi"/>
              </w:rPr>
              <w:t>record</w:t>
            </w:r>
            <w:proofErr w:type="gramEnd"/>
            <w:r w:rsidRPr="00B41DFD">
              <w:rPr>
                <w:rFonts w:asciiTheme="majorHAnsi" w:hAnsiTheme="majorHAnsi"/>
              </w:rPr>
              <w:t xml:space="preserve"> masses by referring to the number and type of uniform informal unit used </w:t>
            </w:r>
            <w:proofErr w:type="spellStart"/>
            <w:r w:rsidRPr="00B41DFD">
              <w:rPr>
                <w:rFonts w:asciiTheme="majorHAnsi" w:hAnsiTheme="majorHAnsi"/>
              </w:rPr>
              <w:t>eg</w:t>
            </w:r>
            <w:proofErr w:type="spellEnd"/>
            <w:r w:rsidRPr="00B41DFD">
              <w:rPr>
                <w:rFonts w:asciiTheme="majorHAnsi" w:hAnsiTheme="majorHAnsi"/>
              </w:rPr>
              <w:t xml:space="preserve"> 'I will need more pop sticks than blocks as the pop sticks are lighter than the blocks' (Reasoning)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B41DFD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compare</w:t>
            </w:r>
            <w:proofErr w:type="gramEnd"/>
            <w:r w:rsidRPr="00B41DFD">
              <w:rPr>
                <w:rFonts w:asciiTheme="majorHAnsi" w:hAnsiTheme="majorHAnsi"/>
              </w:rPr>
              <w:t xml:space="preserve"> two or more objects according to their masses using appropriate uniform informal units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record</w:t>
            </w:r>
            <w:proofErr w:type="gramEnd"/>
            <w:r w:rsidRPr="00B41DFD">
              <w:rPr>
                <w:rFonts w:asciiTheme="majorHAnsi" w:hAnsiTheme="majorHAnsi"/>
              </w:rPr>
              <w:t xml:space="preserve"> comparisons of mass informally using drawings, numerals and words, and by referring to the uniform informal units used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find</w:t>
            </w:r>
            <w:proofErr w:type="gramEnd"/>
            <w:r w:rsidRPr="00B41DFD">
              <w:rPr>
                <w:rFonts w:asciiTheme="majorHAnsi" w:hAnsiTheme="majorHAnsi"/>
              </w:rPr>
              <w:t xml:space="preserve"> differences in mass by measuring and comparing, </w:t>
            </w:r>
            <w:proofErr w:type="spellStart"/>
            <w:r w:rsidRPr="00B41DFD">
              <w:rPr>
                <w:rFonts w:asciiTheme="majorHAnsi" w:hAnsiTheme="majorHAnsi"/>
              </w:rPr>
              <w:t>eg</w:t>
            </w:r>
            <w:proofErr w:type="spellEnd"/>
            <w:r w:rsidRPr="00B41DFD">
              <w:rPr>
                <w:rFonts w:asciiTheme="majorHAnsi" w:hAnsiTheme="majorHAnsi"/>
              </w:rPr>
              <w:t xml:space="preserve"> 'The pencil has a mass equal to three blocks and a pair of plastic scissors has a mass of six blocks, so the scissors are three blocks heavier than the pencil'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proofErr w:type="gramStart"/>
            <w:r w:rsidRPr="00B41DFD">
              <w:rPr>
                <w:rFonts w:asciiTheme="majorHAnsi" w:hAnsiTheme="majorHAnsi"/>
              </w:rPr>
              <w:t>predict</w:t>
            </w:r>
            <w:proofErr w:type="gramEnd"/>
            <w:r w:rsidRPr="00B41DFD">
              <w:rPr>
                <w:rFonts w:asciiTheme="majorHAnsi" w:hAnsiTheme="majorHAnsi"/>
              </w:rPr>
              <w:t xml:space="preserve"> whether the number of units will be more or less when a different unit is used, </w:t>
            </w:r>
            <w:proofErr w:type="spellStart"/>
            <w:r w:rsidRPr="00B41DFD">
              <w:rPr>
                <w:rFonts w:asciiTheme="majorHAnsi" w:hAnsiTheme="majorHAnsi"/>
              </w:rPr>
              <w:t>eg</w:t>
            </w:r>
            <w:proofErr w:type="spellEnd"/>
            <w:r w:rsidRPr="00B41DFD">
              <w:rPr>
                <w:rFonts w:asciiTheme="majorHAnsi" w:hAnsiTheme="majorHAnsi"/>
              </w:rPr>
              <w:t xml:space="preserve"> 'I will need more pop sticks than blocks as the pop sticks are lighter than the blocks'  (Reasoning)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proofErr w:type="gramStart"/>
            <w:r w:rsidRPr="00B41DFD">
              <w:rPr>
                <w:rFonts w:asciiTheme="majorHAnsi" w:hAnsiTheme="majorHAnsi"/>
              </w:rPr>
              <w:t>solve</w:t>
            </w:r>
            <w:proofErr w:type="gramEnd"/>
            <w:r w:rsidRPr="00B41DFD">
              <w:rPr>
                <w:rFonts w:asciiTheme="majorHAnsi" w:hAnsiTheme="majorHAnsi"/>
              </w:rPr>
              <w:t xml:space="preserve"> problems involving mass (Problem Solving) 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 xml:space="preserve">• </w:t>
            </w:r>
            <w:proofErr w:type="gramStart"/>
            <w:r w:rsidRPr="00B41DFD">
              <w:rPr>
                <w:rFonts w:asciiTheme="majorHAnsi" w:hAnsiTheme="majorHAnsi"/>
              </w:rPr>
              <w:t>estimate</w:t>
            </w:r>
            <w:proofErr w:type="gramEnd"/>
            <w:r w:rsidRPr="00B41DFD">
              <w:rPr>
                <w:rFonts w:asciiTheme="majorHAnsi" w:hAnsiTheme="majorHAnsi"/>
              </w:rPr>
              <w:t xml:space="preserve"> mass by referring to the number and type of uniform informal unit used and check </w:t>
            </w:r>
          </w:p>
          <w:p w:rsidR="0078030A" w:rsidRPr="00B41DFD" w:rsidRDefault="0078030A" w:rsidP="00FB5F08">
            <w:pPr>
              <w:rPr>
                <w:rFonts w:asciiTheme="majorHAnsi" w:hAnsiTheme="majorHAnsi"/>
              </w:rPr>
            </w:pPr>
            <w:r w:rsidRPr="00B41DFD">
              <w:rPr>
                <w:rFonts w:asciiTheme="majorHAnsi" w:hAnsiTheme="majorHAnsi"/>
              </w:rPr>
              <w:t>by measuring</w:t>
            </w: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78030A" w:rsidRPr="00B41DFD" w:rsidTr="0078030A">
        <w:trPr>
          <w:jc w:val="center"/>
        </w:trPr>
        <w:tc>
          <w:tcPr>
            <w:tcW w:w="12157" w:type="dxa"/>
          </w:tcPr>
          <w:p w:rsidR="0078030A" w:rsidRPr="00B41DFD" w:rsidRDefault="0078030A" w:rsidP="00360874">
            <w:pPr>
              <w:rPr>
                <w:rFonts w:asciiTheme="majorHAnsi" w:hAnsiTheme="majorHAnsi"/>
              </w:rPr>
            </w:pPr>
          </w:p>
        </w:tc>
        <w:tc>
          <w:tcPr>
            <w:tcW w:w="1123" w:type="dxa"/>
          </w:tcPr>
          <w:p w:rsidR="0078030A" w:rsidRPr="00B41DFD" w:rsidRDefault="0078030A" w:rsidP="009133D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:rsidR="007B29B9" w:rsidRPr="00CC0E1D" w:rsidRDefault="007B29B9" w:rsidP="007B29B9">
      <w:pPr>
        <w:rPr>
          <w:rFonts w:asciiTheme="majorHAnsi" w:hAnsiTheme="majorHAnsi"/>
        </w:rPr>
      </w:pPr>
    </w:p>
    <w:sectPr w:rsidR="007B29B9" w:rsidRPr="00CC0E1D" w:rsidSect="00CC0E1D">
      <w:pgSz w:w="16840" w:h="11900" w:orient="landscape"/>
      <w:pgMar w:top="284" w:right="720" w:bottom="284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B"/>
    <w:multiLevelType w:val="multilevel"/>
    <w:tmpl w:val="9B0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2EE"/>
    <w:multiLevelType w:val="multilevel"/>
    <w:tmpl w:val="02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530"/>
    <w:multiLevelType w:val="multilevel"/>
    <w:tmpl w:val="429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DE3"/>
    <w:multiLevelType w:val="multilevel"/>
    <w:tmpl w:val="629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F99"/>
    <w:multiLevelType w:val="multilevel"/>
    <w:tmpl w:val="B98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4ED"/>
    <w:multiLevelType w:val="multilevel"/>
    <w:tmpl w:val="09B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23D7"/>
    <w:multiLevelType w:val="multilevel"/>
    <w:tmpl w:val="698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0FA"/>
    <w:multiLevelType w:val="multilevel"/>
    <w:tmpl w:val="3AE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B48EC"/>
    <w:multiLevelType w:val="multilevel"/>
    <w:tmpl w:val="72B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40C1"/>
    <w:multiLevelType w:val="multilevel"/>
    <w:tmpl w:val="E60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4E4"/>
    <w:multiLevelType w:val="multilevel"/>
    <w:tmpl w:val="3FF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577B3"/>
    <w:multiLevelType w:val="multilevel"/>
    <w:tmpl w:val="A0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15FB9"/>
    <w:multiLevelType w:val="multilevel"/>
    <w:tmpl w:val="EC9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F308C"/>
    <w:multiLevelType w:val="multilevel"/>
    <w:tmpl w:val="39B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1358E"/>
    <w:multiLevelType w:val="multilevel"/>
    <w:tmpl w:val="9B3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527E5"/>
    <w:multiLevelType w:val="multilevel"/>
    <w:tmpl w:val="7E1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72AD"/>
    <w:multiLevelType w:val="multilevel"/>
    <w:tmpl w:val="670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49CB"/>
    <w:multiLevelType w:val="multilevel"/>
    <w:tmpl w:val="764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A3E74"/>
    <w:multiLevelType w:val="multilevel"/>
    <w:tmpl w:val="63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3F54"/>
    <w:multiLevelType w:val="multilevel"/>
    <w:tmpl w:val="9B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7544C"/>
    <w:multiLevelType w:val="multilevel"/>
    <w:tmpl w:val="818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B2A1E"/>
    <w:multiLevelType w:val="multilevel"/>
    <w:tmpl w:val="FDC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6B52"/>
    <w:multiLevelType w:val="multilevel"/>
    <w:tmpl w:val="FA3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43083"/>
    <w:multiLevelType w:val="hybridMultilevel"/>
    <w:tmpl w:val="B4D8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E2213"/>
    <w:multiLevelType w:val="multilevel"/>
    <w:tmpl w:val="F1D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76663"/>
    <w:multiLevelType w:val="multilevel"/>
    <w:tmpl w:val="6F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093B"/>
    <w:multiLevelType w:val="hybridMultilevel"/>
    <w:tmpl w:val="AE2A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60BAF"/>
    <w:multiLevelType w:val="multilevel"/>
    <w:tmpl w:val="C6A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F3C60"/>
    <w:multiLevelType w:val="multilevel"/>
    <w:tmpl w:val="D35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994"/>
    <w:multiLevelType w:val="multilevel"/>
    <w:tmpl w:val="D98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C99"/>
    <w:multiLevelType w:val="multilevel"/>
    <w:tmpl w:val="02C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44BE1"/>
    <w:multiLevelType w:val="multilevel"/>
    <w:tmpl w:val="5A8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A0640"/>
    <w:multiLevelType w:val="multilevel"/>
    <w:tmpl w:val="E06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B0C30"/>
    <w:multiLevelType w:val="multilevel"/>
    <w:tmpl w:val="5B5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25DB5"/>
    <w:multiLevelType w:val="multilevel"/>
    <w:tmpl w:val="8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56B46"/>
    <w:multiLevelType w:val="multilevel"/>
    <w:tmpl w:val="765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9"/>
  </w:num>
  <w:num w:numId="5">
    <w:abstractNumId w:val="15"/>
  </w:num>
  <w:num w:numId="6">
    <w:abstractNumId w:val="31"/>
  </w:num>
  <w:num w:numId="7">
    <w:abstractNumId w:val="4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35"/>
  </w:num>
  <w:num w:numId="18">
    <w:abstractNumId w:val="10"/>
  </w:num>
  <w:num w:numId="19">
    <w:abstractNumId w:val="5"/>
  </w:num>
  <w:num w:numId="20">
    <w:abstractNumId w:val="28"/>
  </w:num>
  <w:num w:numId="21">
    <w:abstractNumId w:val="6"/>
  </w:num>
  <w:num w:numId="22">
    <w:abstractNumId w:val="33"/>
  </w:num>
  <w:num w:numId="23">
    <w:abstractNumId w:val="16"/>
  </w:num>
  <w:num w:numId="24">
    <w:abstractNumId w:val="17"/>
  </w:num>
  <w:num w:numId="25">
    <w:abstractNumId w:val="22"/>
  </w:num>
  <w:num w:numId="26">
    <w:abstractNumId w:val="32"/>
  </w:num>
  <w:num w:numId="27">
    <w:abstractNumId w:val="8"/>
  </w:num>
  <w:num w:numId="28">
    <w:abstractNumId w:val="13"/>
  </w:num>
  <w:num w:numId="29">
    <w:abstractNumId w:val="20"/>
  </w:num>
  <w:num w:numId="30">
    <w:abstractNumId w:val="18"/>
  </w:num>
  <w:num w:numId="31">
    <w:abstractNumId w:val="27"/>
  </w:num>
  <w:num w:numId="32">
    <w:abstractNumId w:val="21"/>
  </w:num>
  <w:num w:numId="33">
    <w:abstractNumId w:val="1"/>
  </w:num>
  <w:num w:numId="34">
    <w:abstractNumId w:val="3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9"/>
    <w:rsid w:val="001165A8"/>
    <w:rsid w:val="00161AC5"/>
    <w:rsid w:val="00175558"/>
    <w:rsid w:val="002419F7"/>
    <w:rsid w:val="002517E0"/>
    <w:rsid w:val="00264FDF"/>
    <w:rsid w:val="00267685"/>
    <w:rsid w:val="00366A26"/>
    <w:rsid w:val="003C4178"/>
    <w:rsid w:val="003F7D99"/>
    <w:rsid w:val="00442675"/>
    <w:rsid w:val="00492D5C"/>
    <w:rsid w:val="004E5299"/>
    <w:rsid w:val="0053589D"/>
    <w:rsid w:val="005916F0"/>
    <w:rsid w:val="00621B5D"/>
    <w:rsid w:val="006F2420"/>
    <w:rsid w:val="00737920"/>
    <w:rsid w:val="0078030A"/>
    <w:rsid w:val="007B29B9"/>
    <w:rsid w:val="009133D0"/>
    <w:rsid w:val="0093278D"/>
    <w:rsid w:val="009459EA"/>
    <w:rsid w:val="00976119"/>
    <w:rsid w:val="009916CD"/>
    <w:rsid w:val="009A78FE"/>
    <w:rsid w:val="009D1B5A"/>
    <w:rsid w:val="00AA6641"/>
    <w:rsid w:val="00AB2D69"/>
    <w:rsid w:val="00AB6A80"/>
    <w:rsid w:val="00B41DFD"/>
    <w:rsid w:val="00BE5968"/>
    <w:rsid w:val="00BE70DA"/>
    <w:rsid w:val="00C24A57"/>
    <w:rsid w:val="00C415FC"/>
    <w:rsid w:val="00C5601B"/>
    <w:rsid w:val="00C96ED2"/>
    <w:rsid w:val="00CA1B30"/>
    <w:rsid w:val="00CC0E1D"/>
    <w:rsid w:val="00CF138A"/>
    <w:rsid w:val="00D760AF"/>
    <w:rsid w:val="00E328A0"/>
    <w:rsid w:val="00E644A8"/>
    <w:rsid w:val="00F257BC"/>
    <w:rsid w:val="00F84F1F"/>
    <w:rsid w:val="00FB5F08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2015-01-19T02:56:00Z</dcterms:created>
  <dcterms:modified xsi:type="dcterms:W3CDTF">2015-01-19T02:56:00Z</dcterms:modified>
</cp:coreProperties>
</file>