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3C5308" w14:textId="15521BF5" w:rsidR="00CA13F7" w:rsidRPr="00CA13F7" w:rsidRDefault="00D41A1D" w:rsidP="00373C06">
      <w:pPr>
        <w:tabs>
          <w:tab w:val="left" w:pos="14459"/>
        </w:tabs>
        <w:rPr>
          <w:rFonts w:asciiTheme="minorHAnsi" w:hAnsiTheme="minorHAnsi"/>
          <w:sz w:val="24"/>
          <w:szCs w:val="24"/>
        </w:rPr>
      </w:pPr>
      <w:r>
        <w:rPr>
          <w:rFonts w:asciiTheme="minorHAnsi" w:hAnsiTheme="minorHAnsi"/>
          <w:b/>
          <w:sz w:val="24"/>
          <w:szCs w:val="24"/>
        </w:rPr>
        <w:t>MATHEMATICS</w:t>
      </w:r>
      <w:r w:rsidR="00CA13F7" w:rsidRPr="00CA13F7">
        <w:rPr>
          <w:rFonts w:asciiTheme="minorHAnsi" w:hAnsiTheme="minorHAnsi"/>
          <w:b/>
          <w:sz w:val="24"/>
          <w:szCs w:val="24"/>
        </w:rPr>
        <w:tab/>
      </w:r>
      <w:r>
        <w:rPr>
          <w:rFonts w:asciiTheme="minorHAnsi" w:hAnsiTheme="minorHAnsi"/>
          <w:b/>
          <w:sz w:val="24"/>
          <w:szCs w:val="24"/>
        </w:rPr>
        <w:t xml:space="preserve">STAGE </w:t>
      </w:r>
      <w:r w:rsidR="00C80E4E">
        <w:rPr>
          <w:rFonts w:asciiTheme="minorHAnsi" w:hAnsiTheme="minorHAnsi"/>
          <w:b/>
          <w:sz w:val="24"/>
          <w:szCs w:val="24"/>
        </w:rPr>
        <w:t>3</w:t>
      </w:r>
    </w:p>
    <w:p w14:paraId="347939F2" w14:textId="70208CC4" w:rsidR="00CA13F7" w:rsidRPr="008F4588" w:rsidRDefault="00CA13F7" w:rsidP="008F4588">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t xml:space="preserve">TEACHING AND LEARNING </w:t>
      </w:r>
      <w:r w:rsidR="00081A4D" w:rsidRPr="008F4588">
        <w:rPr>
          <w:rFonts w:asciiTheme="minorHAnsi" w:hAnsiTheme="minorHAnsi"/>
          <w:b/>
          <w:color w:val="008000"/>
          <w:sz w:val="32"/>
          <w:szCs w:val="32"/>
        </w:rPr>
        <w:t>OVERVIEW</w:t>
      </w:r>
    </w:p>
    <w:tbl>
      <w:tblPr>
        <w:tblW w:w="15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992"/>
        <w:gridCol w:w="4820"/>
        <w:gridCol w:w="670"/>
        <w:gridCol w:w="3866"/>
        <w:gridCol w:w="363"/>
        <w:gridCol w:w="4229"/>
      </w:tblGrid>
      <w:tr w:rsidR="00D41A1D" w:rsidRPr="004A4DA4" w14:paraId="558EF306" w14:textId="77777777" w:rsidTr="00C40534">
        <w:trPr>
          <w:trHeight w:hRule="exact" w:val="624"/>
        </w:trPr>
        <w:tc>
          <w:tcPr>
            <w:tcW w:w="959" w:type="dxa"/>
            <w:tcBorders>
              <w:top w:val="single" w:sz="4" w:space="0" w:color="auto"/>
              <w:bottom w:val="single" w:sz="4" w:space="0" w:color="auto"/>
              <w:right w:val="single" w:sz="4" w:space="0" w:color="auto"/>
            </w:tcBorders>
            <w:shd w:val="clear" w:color="auto" w:fill="C2D69B" w:themeFill="accent3" w:themeFillTint="99"/>
          </w:tcPr>
          <w:p w14:paraId="67382975" w14:textId="45EFD797" w:rsidR="00D41A1D" w:rsidRPr="00923B36" w:rsidRDefault="00D41A1D" w:rsidP="00CA13F7">
            <w:pPr>
              <w:pStyle w:val="Heading2"/>
              <w:rPr>
                <w:rFonts w:asciiTheme="minorHAnsi" w:hAnsiTheme="minorHAnsi"/>
                <w:b w:val="0"/>
                <w:szCs w:val="24"/>
              </w:rPr>
            </w:pPr>
            <w:r>
              <w:rPr>
                <w:rFonts w:asciiTheme="minorHAnsi" w:hAnsiTheme="minorHAnsi"/>
                <w:szCs w:val="24"/>
              </w:rPr>
              <w:t>TERM:</w:t>
            </w:r>
            <w:r w:rsidR="00923B36">
              <w:rPr>
                <w:rFonts w:asciiTheme="minorHAnsi" w:hAnsiTheme="minorHAnsi"/>
                <w:b w:val="0"/>
                <w:szCs w:val="24"/>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DAC7D08" w14:textId="7B80EAF9" w:rsidR="00D41A1D" w:rsidRPr="00923B36" w:rsidRDefault="00D41A1D" w:rsidP="001F6FF5">
            <w:pPr>
              <w:pStyle w:val="Heading2"/>
              <w:rPr>
                <w:rFonts w:asciiTheme="minorHAnsi" w:hAnsiTheme="minorHAnsi"/>
                <w:b w:val="0"/>
                <w:szCs w:val="24"/>
              </w:rPr>
            </w:pPr>
            <w:r>
              <w:rPr>
                <w:rFonts w:asciiTheme="minorHAnsi" w:hAnsiTheme="minorHAnsi"/>
                <w:szCs w:val="24"/>
              </w:rPr>
              <w:t>WEEK:</w:t>
            </w:r>
            <w:r w:rsidR="00923B36">
              <w:rPr>
                <w:rFonts w:asciiTheme="minorHAnsi" w:hAnsiTheme="minorHAnsi"/>
                <w:b w:val="0"/>
                <w:szCs w:val="24"/>
              </w:rPr>
              <w:t xml:space="preserve"> </w:t>
            </w:r>
            <w:r w:rsidR="008171F8">
              <w:rPr>
                <w:rFonts w:asciiTheme="minorHAnsi" w:hAnsiTheme="minorHAnsi"/>
                <w:b w:val="0"/>
                <w:szCs w:val="24"/>
              </w:rPr>
              <w:t>7</w:t>
            </w:r>
            <w:bookmarkStart w:id="0" w:name="_GoBack"/>
            <w:bookmarkEnd w:id="0"/>
          </w:p>
        </w:tc>
        <w:tc>
          <w:tcPr>
            <w:tcW w:w="5490"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3EE7FE5C" w14:textId="1D2E9E77" w:rsidR="00D41A1D" w:rsidRPr="00CA13F7" w:rsidRDefault="00D41A1D" w:rsidP="00CA13F7">
            <w:pPr>
              <w:pStyle w:val="Heading2"/>
              <w:rPr>
                <w:rFonts w:asciiTheme="minorHAnsi" w:hAnsiTheme="minorHAnsi"/>
                <w:szCs w:val="24"/>
              </w:rPr>
            </w:pPr>
            <w:r w:rsidRPr="004A4DA4">
              <w:rPr>
                <w:rFonts w:asciiTheme="minorHAnsi" w:hAnsiTheme="minorHAnsi"/>
                <w:szCs w:val="24"/>
              </w:rPr>
              <w:t>STRAND:</w:t>
            </w:r>
            <w:r w:rsidR="00923B36">
              <w:rPr>
                <w:rFonts w:asciiTheme="minorHAnsi" w:hAnsiTheme="minorHAnsi"/>
                <w:b w:val="0"/>
                <w:szCs w:val="24"/>
              </w:rPr>
              <w:t xml:space="preserve"> </w:t>
            </w:r>
            <w:r w:rsidRPr="004A4DA4">
              <w:rPr>
                <w:rFonts w:asciiTheme="minorHAnsi" w:hAnsiTheme="minorHAnsi"/>
                <w:szCs w:val="24"/>
              </w:rPr>
              <w:t xml:space="preserve"> </w:t>
            </w:r>
          </w:p>
          <w:p w14:paraId="5D459EBB" w14:textId="70634DC2" w:rsidR="00D41A1D" w:rsidRPr="004A4DA4" w:rsidRDefault="006B01D8" w:rsidP="005D2618">
            <w:pPr>
              <w:pStyle w:val="Heading2"/>
              <w:rPr>
                <w:rFonts w:asciiTheme="minorHAnsi" w:hAnsiTheme="minorHAnsi"/>
                <w:szCs w:val="24"/>
              </w:rPr>
            </w:pPr>
            <w:r>
              <w:rPr>
                <w:rFonts w:asciiTheme="minorHAnsi" w:hAnsiTheme="minorHAnsi"/>
                <w:szCs w:val="24"/>
              </w:rPr>
              <w:t>Numbers and Algebra</w:t>
            </w:r>
          </w:p>
        </w:tc>
        <w:tc>
          <w:tcPr>
            <w:tcW w:w="4229"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1A878C57" w14:textId="77777777" w:rsidR="00D41A1D" w:rsidRDefault="00D41A1D" w:rsidP="004A4DA4">
            <w:pPr>
              <w:rPr>
                <w:rFonts w:asciiTheme="minorHAnsi" w:eastAsia="Times" w:hAnsiTheme="minorHAnsi"/>
                <w:sz w:val="24"/>
                <w:szCs w:val="24"/>
                <w:lang w:eastAsia="en-AU"/>
              </w:rPr>
            </w:pPr>
            <w:r w:rsidRPr="00CA13F7">
              <w:rPr>
                <w:rFonts w:asciiTheme="minorHAnsi" w:eastAsia="Times" w:hAnsiTheme="minorHAnsi"/>
                <w:b/>
                <w:sz w:val="24"/>
                <w:szCs w:val="24"/>
                <w:lang w:eastAsia="en-AU"/>
              </w:rPr>
              <w:t>SUB-STRAND:</w:t>
            </w:r>
            <w:r w:rsidR="00923B36">
              <w:rPr>
                <w:rFonts w:asciiTheme="minorHAnsi" w:eastAsia="Times" w:hAnsiTheme="minorHAnsi"/>
                <w:sz w:val="24"/>
                <w:szCs w:val="24"/>
                <w:lang w:eastAsia="en-AU"/>
              </w:rPr>
              <w:t xml:space="preserve"> </w:t>
            </w:r>
            <w:r w:rsidR="006B01D8">
              <w:rPr>
                <w:rFonts w:asciiTheme="minorHAnsi" w:eastAsia="Times" w:hAnsiTheme="minorHAnsi"/>
                <w:sz w:val="24"/>
                <w:szCs w:val="24"/>
                <w:lang w:eastAsia="en-AU"/>
              </w:rPr>
              <w:t xml:space="preserve"> </w:t>
            </w:r>
          </w:p>
          <w:p w14:paraId="410E81FB" w14:textId="1E6A5579" w:rsidR="006B01D8" w:rsidRPr="00923B36" w:rsidRDefault="006B01D8" w:rsidP="004A4DA4">
            <w:pPr>
              <w:rPr>
                <w:rFonts w:asciiTheme="minorHAnsi" w:hAnsiTheme="minorHAnsi"/>
                <w:sz w:val="24"/>
                <w:szCs w:val="24"/>
              </w:rPr>
            </w:pPr>
            <w:r>
              <w:rPr>
                <w:rFonts w:asciiTheme="minorHAnsi" w:eastAsia="Times" w:hAnsiTheme="minorHAnsi"/>
                <w:sz w:val="24"/>
                <w:szCs w:val="24"/>
                <w:lang w:eastAsia="en-AU"/>
              </w:rPr>
              <w:t>Patterns and Algebra 2</w:t>
            </w:r>
          </w:p>
        </w:tc>
        <w:tc>
          <w:tcPr>
            <w:tcW w:w="422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268CC15D" w14:textId="77777777" w:rsidR="00D41A1D" w:rsidRDefault="00D41A1D" w:rsidP="004A4DA4">
            <w:pPr>
              <w:rPr>
                <w:rFonts w:asciiTheme="minorHAnsi" w:hAnsiTheme="minorHAnsi"/>
                <w:sz w:val="24"/>
                <w:szCs w:val="24"/>
              </w:rPr>
            </w:pPr>
            <w:r w:rsidRPr="004A4DA4">
              <w:rPr>
                <w:rFonts w:asciiTheme="minorHAnsi" w:hAnsiTheme="minorHAnsi"/>
                <w:b/>
                <w:sz w:val="24"/>
                <w:szCs w:val="24"/>
              </w:rPr>
              <w:t>WORKING MATHEMATICALLY:</w:t>
            </w:r>
            <w:r w:rsidR="00923B36">
              <w:rPr>
                <w:rFonts w:asciiTheme="minorHAnsi" w:hAnsiTheme="minorHAnsi"/>
                <w:sz w:val="24"/>
                <w:szCs w:val="24"/>
              </w:rPr>
              <w:t xml:space="preserve"> </w:t>
            </w:r>
          </w:p>
          <w:p w14:paraId="0E4704C7" w14:textId="20248DD6" w:rsidR="008A1D7E" w:rsidRPr="00923B36" w:rsidRDefault="00141138" w:rsidP="00742D50">
            <w:pPr>
              <w:rPr>
                <w:rFonts w:asciiTheme="minorHAnsi" w:hAnsiTheme="minorHAnsi"/>
                <w:sz w:val="24"/>
                <w:szCs w:val="24"/>
              </w:rPr>
            </w:pPr>
            <w:r>
              <w:rPr>
                <w:rFonts w:asciiTheme="minorHAnsi" w:hAnsiTheme="minorHAnsi"/>
                <w:sz w:val="24"/>
                <w:szCs w:val="24"/>
              </w:rPr>
              <w:t>MA3-3WM, MA3-2WM, MA3-3WM MA3-8NA</w:t>
            </w:r>
          </w:p>
        </w:tc>
      </w:tr>
      <w:tr w:rsidR="00CA13F7" w:rsidRPr="004A4DA4" w14:paraId="2E3192F3" w14:textId="77777777" w:rsidTr="00501CCC">
        <w:trPr>
          <w:trHeight w:hRule="exact" w:val="702"/>
        </w:trPr>
        <w:tc>
          <w:tcPr>
            <w:tcW w:w="1951" w:type="dxa"/>
            <w:gridSpan w:val="2"/>
            <w:tcBorders>
              <w:bottom w:val="single" w:sz="4" w:space="0" w:color="auto"/>
              <w:right w:val="single" w:sz="4" w:space="0" w:color="auto"/>
            </w:tcBorders>
            <w:shd w:val="clear" w:color="auto" w:fill="FFFFCC"/>
          </w:tcPr>
          <w:p w14:paraId="7B4B6D29" w14:textId="77777777" w:rsidR="00CA13F7" w:rsidRPr="000662FC" w:rsidRDefault="00CA13F7" w:rsidP="002B3979">
            <w:pPr>
              <w:pStyle w:val="Heading2"/>
              <w:rPr>
                <w:rFonts w:asciiTheme="minorHAnsi" w:hAnsiTheme="minorHAnsi"/>
                <w:sz w:val="20"/>
              </w:rPr>
            </w:pPr>
            <w:r w:rsidRPr="000662FC">
              <w:rPr>
                <w:rFonts w:asciiTheme="minorHAnsi" w:hAnsiTheme="minorHAnsi"/>
                <w:sz w:val="20"/>
              </w:rPr>
              <w:t>OUTCOMES:</w:t>
            </w:r>
          </w:p>
          <w:p w14:paraId="6CB8F9FA" w14:textId="2AF01B15" w:rsidR="00141138" w:rsidRPr="000662FC" w:rsidRDefault="00141138" w:rsidP="00141138">
            <w:pPr>
              <w:rPr>
                <w:lang w:eastAsia="en-AU"/>
              </w:rPr>
            </w:pPr>
            <w:r w:rsidRPr="000662FC">
              <w:rPr>
                <w:rFonts w:asciiTheme="minorHAnsi" w:hAnsiTheme="minorHAnsi"/>
              </w:rPr>
              <w:t>MA3-8NA</w:t>
            </w:r>
          </w:p>
        </w:tc>
        <w:tc>
          <w:tcPr>
            <w:tcW w:w="13948" w:type="dxa"/>
            <w:gridSpan w:val="5"/>
            <w:tcBorders>
              <w:bottom w:val="single" w:sz="4" w:space="0" w:color="auto"/>
            </w:tcBorders>
            <w:shd w:val="clear" w:color="auto" w:fill="auto"/>
          </w:tcPr>
          <w:p w14:paraId="7D42BD22" w14:textId="1494C902" w:rsidR="00C80E4E" w:rsidRPr="000662FC" w:rsidRDefault="00501CCC" w:rsidP="00501CCC">
            <w:pPr>
              <w:pStyle w:val="outcome"/>
              <w:rPr>
                <w:rFonts w:ascii="Calibri" w:hAnsi="Calibri"/>
              </w:rPr>
            </w:pPr>
            <w:r w:rsidRPr="000662FC">
              <w:rPr>
                <w:rFonts w:ascii="Calibri" w:hAnsi="Calibri"/>
              </w:rPr>
              <w:t>A</w:t>
            </w:r>
            <w:r w:rsidR="00C80E4E" w:rsidRPr="000662FC">
              <w:rPr>
                <w:rFonts w:ascii="Calibri" w:hAnsi="Calibri"/>
              </w:rPr>
              <w:t xml:space="preserve">nalyses and creates geometric and number patterns, constructs and completes number sentences, and locates points on the Cartesian plane </w:t>
            </w:r>
          </w:p>
          <w:p w14:paraId="0F5AEC8D" w14:textId="3280CF19" w:rsidR="00826205" w:rsidRPr="000662FC" w:rsidRDefault="00826205" w:rsidP="00C80E4E">
            <w:pPr>
              <w:rPr>
                <w:rFonts w:ascii="Calibri" w:hAnsi="Calibri"/>
                <w:b/>
              </w:rPr>
            </w:pPr>
          </w:p>
        </w:tc>
      </w:tr>
      <w:tr w:rsidR="00CA13F7" w:rsidRPr="004A4DA4" w14:paraId="2B1E5F1E" w14:textId="77777777" w:rsidTr="00501CCC">
        <w:trPr>
          <w:trHeight w:hRule="exact" w:val="2979"/>
        </w:trPr>
        <w:tc>
          <w:tcPr>
            <w:tcW w:w="1951" w:type="dxa"/>
            <w:gridSpan w:val="2"/>
            <w:tcBorders>
              <w:top w:val="single" w:sz="4" w:space="0" w:color="auto"/>
              <w:right w:val="single" w:sz="4" w:space="0" w:color="auto"/>
            </w:tcBorders>
            <w:shd w:val="clear" w:color="auto" w:fill="FFFFCC"/>
          </w:tcPr>
          <w:p w14:paraId="6FCA7B96" w14:textId="5030F74B" w:rsidR="00923B36" w:rsidRPr="000662FC" w:rsidRDefault="00923B36" w:rsidP="00923B36">
            <w:pPr>
              <w:rPr>
                <w:rFonts w:asciiTheme="minorHAnsi" w:hAnsiTheme="minorHAnsi"/>
                <w:b/>
              </w:rPr>
            </w:pPr>
            <w:r w:rsidRPr="000662FC">
              <w:rPr>
                <w:rFonts w:asciiTheme="minorHAnsi" w:hAnsiTheme="minorHAnsi"/>
                <w:b/>
              </w:rPr>
              <w:t xml:space="preserve">CONTENT: </w:t>
            </w:r>
          </w:p>
          <w:p w14:paraId="6AABF219" w14:textId="77777777" w:rsidR="00CA13F7" w:rsidRPr="000662FC" w:rsidRDefault="00CA13F7" w:rsidP="00CA13F7">
            <w:pPr>
              <w:rPr>
                <w:rFonts w:asciiTheme="minorHAnsi" w:hAnsiTheme="minorHAnsi"/>
              </w:rPr>
            </w:pPr>
          </w:p>
        </w:tc>
        <w:tc>
          <w:tcPr>
            <w:tcW w:w="13948" w:type="dxa"/>
            <w:gridSpan w:val="5"/>
            <w:tcBorders>
              <w:top w:val="single" w:sz="4" w:space="0" w:color="auto"/>
              <w:left w:val="single" w:sz="4" w:space="0" w:color="auto"/>
            </w:tcBorders>
            <w:shd w:val="clear" w:color="auto" w:fill="auto"/>
          </w:tcPr>
          <w:p w14:paraId="09158AB1" w14:textId="54BBDD91" w:rsidR="00BE7539" w:rsidRPr="000662FC" w:rsidRDefault="00BE7539" w:rsidP="00501CCC">
            <w:pPr>
              <w:widowControl w:val="0"/>
              <w:tabs>
                <w:tab w:val="left" w:pos="220"/>
              </w:tabs>
              <w:autoSpaceDE w:val="0"/>
              <w:autoSpaceDN w:val="0"/>
              <w:adjustRightInd w:val="0"/>
              <w:spacing w:before="100" w:beforeAutospacing="1" w:after="200"/>
              <w:contextualSpacing/>
              <w:rPr>
                <w:rFonts w:ascii="Calibri" w:eastAsiaTheme="minorHAnsi" w:hAnsi="Calibri" w:cs="Helvetica Neue"/>
                <w:lang w:val="en-US"/>
              </w:rPr>
            </w:pPr>
            <w:r w:rsidRPr="000662FC">
              <w:rPr>
                <w:rFonts w:ascii="Calibri" w:eastAsiaTheme="minorHAnsi" w:hAnsi="Calibri" w:cs="Helvetica Neue"/>
                <w:b/>
                <w:lang w:val="en-US"/>
              </w:rPr>
              <w:t xml:space="preserve">Continue and create sequences involving </w:t>
            </w:r>
            <w:hyperlink r:id="rId7" w:history="1">
              <w:r w:rsidRPr="000662FC">
                <w:rPr>
                  <w:rFonts w:ascii="Calibri" w:eastAsiaTheme="minorHAnsi" w:hAnsi="Calibri" w:cs="Helvetica Neue"/>
                  <w:b/>
                  <w:lang w:val="en-US"/>
                </w:rPr>
                <w:t>whole numbers</w:t>
              </w:r>
            </w:hyperlink>
            <w:r w:rsidRPr="000662FC">
              <w:rPr>
                <w:rFonts w:ascii="Calibri" w:eastAsiaTheme="minorHAnsi" w:hAnsi="Calibri" w:cs="Helvetica Neue"/>
                <w:b/>
                <w:lang w:val="en-US"/>
              </w:rPr>
              <w:t>, </w:t>
            </w:r>
            <w:hyperlink r:id="rId8" w:history="1">
              <w:r w:rsidRPr="000662FC">
                <w:rPr>
                  <w:rFonts w:ascii="Calibri" w:eastAsiaTheme="minorHAnsi" w:hAnsi="Calibri" w:cs="Helvetica Neue"/>
                  <w:b/>
                  <w:lang w:val="en-US"/>
                </w:rPr>
                <w:t>fractions</w:t>
              </w:r>
            </w:hyperlink>
            <w:r w:rsidRPr="000662FC">
              <w:rPr>
                <w:rFonts w:ascii="Calibri" w:eastAsiaTheme="minorHAnsi" w:hAnsi="Calibri" w:cs="Helvetica Neue"/>
                <w:b/>
                <w:lang w:val="en-US"/>
              </w:rPr>
              <w:t xml:space="preserve"> and </w:t>
            </w:r>
            <w:hyperlink r:id="rId9" w:history="1">
              <w:r w:rsidRPr="000662FC">
                <w:rPr>
                  <w:rFonts w:ascii="Calibri" w:eastAsiaTheme="minorHAnsi" w:hAnsi="Calibri" w:cs="Helvetica Neue"/>
                  <w:b/>
                  <w:lang w:val="en-US"/>
                </w:rPr>
                <w:t>decimals</w:t>
              </w:r>
            </w:hyperlink>
            <w:r w:rsidRPr="000662FC">
              <w:rPr>
                <w:rFonts w:ascii="Calibri" w:eastAsiaTheme="minorHAnsi" w:hAnsi="Calibri" w:cs="Helvetica Neue"/>
                <w:b/>
                <w:lang w:val="en-US"/>
              </w:rPr>
              <w:t xml:space="preserve">; describe the rule used to create the sequence </w:t>
            </w:r>
            <w:r w:rsidRPr="000662FC">
              <w:rPr>
                <w:rFonts w:ascii="Calibri" w:eastAsiaTheme="minorHAnsi" w:hAnsi="Calibri" w:cs="Helvetica Neue"/>
                <w:b/>
                <w:color w:val="707070"/>
                <w:lang w:val="en-US"/>
              </w:rPr>
              <w:t>(ACMNA133)</w:t>
            </w:r>
          </w:p>
          <w:p w14:paraId="7F3F28B7" w14:textId="70A68CBF" w:rsidR="005424C6" w:rsidRPr="000662FC" w:rsidRDefault="00501CCC" w:rsidP="00501CCC">
            <w:pPr>
              <w:pStyle w:val="NoSpacing"/>
              <w:rPr>
                <w:sz w:val="20"/>
                <w:szCs w:val="20"/>
              </w:rPr>
            </w:pPr>
            <w:r w:rsidRPr="000662FC">
              <w:rPr>
                <w:sz w:val="20"/>
                <w:szCs w:val="20"/>
              </w:rPr>
              <w:t>* C</w:t>
            </w:r>
            <w:r w:rsidR="005424C6" w:rsidRPr="000662FC">
              <w:rPr>
                <w:sz w:val="20"/>
                <w:szCs w:val="20"/>
              </w:rPr>
              <w:t>omplete a table of values for number patterns involving one </w:t>
            </w:r>
            <w:hyperlink r:id="rId10" w:history="1">
              <w:r w:rsidR="005424C6" w:rsidRPr="000662FC">
                <w:rPr>
                  <w:sz w:val="20"/>
                  <w:szCs w:val="20"/>
                </w:rPr>
                <w:t>operation</w:t>
              </w:r>
            </w:hyperlink>
            <w:r w:rsidR="005424C6" w:rsidRPr="000662FC">
              <w:rPr>
                <w:sz w:val="20"/>
                <w:szCs w:val="20"/>
              </w:rPr>
              <w:t xml:space="preserve"> (including patterns that decrease) and describe the pattern in words, </w:t>
            </w:r>
            <w:r w:rsidR="00141138" w:rsidRPr="000662FC">
              <w:rPr>
                <w:sz w:val="20"/>
                <w:szCs w:val="20"/>
              </w:rPr>
              <w:t>e.g.</w:t>
            </w:r>
            <w:r w:rsidR="005424C6" w:rsidRPr="000662FC">
              <w:rPr>
                <w:sz w:val="20"/>
                <w:szCs w:val="20"/>
              </w:rPr>
              <w:t> </w:t>
            </w:r>
            <w:r w:rsidR="005424C6" w:rsidRPr="000662FC">
              <w:rPr>
                <w:rFonts w:eastAsia="MS Gothic" w:cs="MS Gothic"/>
                <w:sz w:val="20"/>
                <w:szCs w:val="20"/>
              </w:rPr>
              <w:t> </w:t>
            </w:r>
            <w:r w:rsidR="005424C6" w:rsidRPr="000662FC">
              <w:rPr>
                <w:noProof/>
                <w:sz w:val="20"/>
                <w:szCs w:val="20"/>
                <w:lang w:val="en-US"/>
              </w:rPr>
              <w:drawing>
                <wp:inline distT="0" distB="0" distL="0" distR="0" wp14:anchorId="27AFB221" wp14:editId="3FD42B57">
                  <wp:extent cx="1604936" cy="248971"/>
                  <wp:effectExtent l="0" t="0" r="0" b="508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7204" cy="249323"/>
                          </a:xfrm>
                          <a:prstGeom prst="rect">
                            <a:avLst/>
                          </a:prstGeom>
                          <a:noFill/>
                          <a:ln>
                            <a:noFill/>
                          </a:ln>
                        </pic:spPr>
                      </pic:pic>
                    </a:graphicData>
                  </a:graphic>
                </wp:inline>
              </w:drawing>
            </w:r>
            <w:r w:rsidR="005424C6" w:rsidRPr="000662FC">
              <w:rPr>
                <w:sz w:val="20"/>
                <w:szCs w:val="20"/>
              </w:rPr>
              <w:t xml:space="preserve"> </w:t>
            </w:r>
            <w:r w:rsidR="005424C6" w:rsidRPr="000662FC">
              <w:rPr>
                <w:noProof/>
                <w:sz w:val="20"/>
                <w:szCs w:val="20"/>
                <w:lang w:val="en-US"/>
              </w:rPr>
              <w:drawing>
                <wp:inline distT="0" distB="0" distL="0" distR="0" wp14:anchorId="1A5174EE" wp14:editId="3A1F242F">
                  <wp:extent cx="201295" cy="201295"/>
                  <wp:effectExtent l="0" t="0" r="1905" b="190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1295" cy="201295"/>
                          </a:xfrm>
                          <a:prstGeom prst="rect">
                            <a:avLst/>
                          </a:prstGeom>
                          <a:noFill/>
                          <a:ln>
                            <a:noFill/>
                          </a:ln>
                        </pic:spPr>
                      </pic:pic>
                    </a:graphicData>
                  </a:graphic>
                </wp:inline>
              </w:drawing>
            </w:r>
            <w:r w:rsidR="005424C6" w:rsidRPr="000662FC">
              <w:rPr>
                <w:noProof/>
                <w:sz w:val="20"/>
                <w:szCs w:val="20"/>
                <w:lang w:val="en-US"/>
              </w:rPr>
              <w:drawing>
                <wp:inline distT="0" distB="0" distL="0" distR="0" wp14:anchorId="41FF993D" wp14:editId="1DAA1093">
                  <wp:extent cx="201295" cy="201295"/>
                  <wp:effectExtent l="0" t="0" r="1905" b="190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1295" cy="201295"/>
                          </a:xfrm>
                          <a:prstGeom prst="rect">
                            <a:avLst/>
                          </a:prstGeom>
                          <a:noFill/>
                          <a:ln>
                            <a:noFill/>
                          </a:ln>
                        </pic:spPr>
                      </pic:pic>
                    </a:graphicData>
                  </a:graphic>
                </wp:inline>
              </w:drawing>
            </w:r>
          </w:p>
          <w:p w14:paraId="3509F92E" w14:textId="7EF9EFD8" w:rsidR="005424C6" w:rsidRPr="000662FC" w:rsidRDefault="00501CCC" w:rsidP="00501CCC">
            <w:pPr>
              <w:pStyle w:val="NoSpacing"/>
              <w:rPr>
                <w:sz w:val="20"/>
                <w:szCs w:val="20"/>
              </w:rPr>
            </w:pPr>
            <w:r w:rsidRPr="000662FC">
              <w:rPr>
                <w:sz w:val="20"/>
                <w:szCs w:val="20"/>
              </w:rPr>
              <w:t>* D</w:t>
            </w:r>
            <w:r w:rsidR="005424C6" w:rsidRPr="000662FC">
              <w:rPr>
                <w:sz w:val="20"/>
                <w:szCs w:val="20"/>
              </w:rPr>
              <w:t xml:space="preserve">escribe the pattern in a variety of ways and record descriptions in words, </w:t>
            </w:r>
            <w:r w:rsidR="00141138" w:rsidRPr="000662FC">
              <w:rPr>
                <w:sz w:val="20"/>
                <w:szCs w:val="20"/>
              </w:rPr>
              <w:t>e.g.</w:t>
            </w:r>
            <w:r w:rsidR="005424C6" w:rsidRPr="000662FC">
              <w:rPr>
                <w:sz w:val="20"/>
                <w:szCs w:val="20"/>
              </w:rPr>
              <w:t> 'It goes up by ones, starting from four'</w:t>
            </w:r>
          </w:p>
          <w:p w14:paraId="5AA9278F" w14:textId="3D8D9918" w:rsidR="005424C6" w:rsidRPr="000662FC" w:rsidRDefault="00501CCC" w:rsidP="00501CCC">
            <w:pPr>
              <w:pStyle w:val="NoSpacing"/>
              <w:rPr>
                <w:sz w:val="20"/>
                <w:szCs w:val="20"/>
              </w:rPr>
            </w:pPr>
            <w:r w:rsidRPr="000662FC">
              <w:rPr>
                <w:sz w:val="20"/>
                <w:szCs w:val="20"/>
              </w:rPr>
              <w:t>* D</w:t>
            </w:r>
            <w:r w:rsidR="005424C6" w:rsidRPr="000662FC">
              <w:rPr>
                <w:sz w:val="20"/>
                <w:szCs w:val="20"/>
              </w:rPr>
              <w:t xml:space="preserve">etermine a rule to describe the pattern from the table, </w:t>
            </w:r>
            <w:r w:rsidR="00141138" w:rsidRPr="000662FC">
              <w:rPr>
                <w:sz w:val="20"/>
                <w:szCs w:val="20"/>
              </w:rPr>
              <w:t>e.g.</w:t>
            </w:r>
            <w:r w:rsidR="005424C6" w:rsidRPr="000662FC">
              <w:rPr>
                <w:sz w:val="20"/>
                <w:szCs w:val="20"/>
              </w:rPr>
              <w:t> 'To get the value of the term, you add three to the position in the pattern'</w:t>
            </w:r>
          </w:p>
          <w:p w14:paraId="265F8E97" w14:textId="64F078B7" w:rsidR="005424C6" w:rsidRPr="000662FC" w:rsidRDefault="00501CCC" w:rsidP="00501CCC">
            <w:pPr>
              <w:pStyle w:val="NoSpacing"/>
              <w:rPr>
                <w:sz w:val="20"/>
                <w:szCs w:val="20"/>
              </w:rPr>
            </w:pPr>
            <w:r w:rsidRPr="000662FC">
              <w:rPr>
                <w:sz w:val="20"/>
                <w:szCs w:val="20"/>
              </w:rPr>
              <w:t>* U</w:t>
            </w:r>
            <w:r w:rsidR="005424C6" w:rsidRPr="000662FC">
              <w:rPr>
                <w:sz w:val="20"/>
                <w:szCs w:val="20"/>
              </w:rPr>
              <w:t xml:space="preserve">se the rule to calculate the value of the term for a large position number, </w:t>
            </w:r>
            <w:r w:rsidR="00141138" w:rsidRPr="000662FC">
              <w:rPr>
                <w:sz w:val="20"/>
                <w:szCs w:val="20"/>
              </w:rPr>
              <w:t>e.g.</w:t>
            </w:r>
            <w:r w:rsidR="005424C6" w:rsidRPr="000662FC">
              <w:rPr>
                <w:sz w:val="20"/>
                <w:szCs w:val="20"/>
              </w:rPr>
              <w:t> 'What is the 55th term of the pattern?'</w:t>
            </w:r>
          </w:p>
          <w:p w14:paraId="79A1E957" w14:textId="77777777" w:rsidR="00501CCC" w:rsidRPr="000662FC" w:rsidRDefault="00501CCC" w:rsidP="00501CCC">
            <w:pPr>
              <w:pStyle w:val="NoSpacing"/>
              <w:rPr>
                <w:sz w:val="20"/>
                <w:szCs w:val="20"/>
              </w:rPr>
            </w:pPr>
            <w:r w:rsidRPr="000662FC">
              <w:rPr>
                <w:sz w:val="20"/>
                <w:szCs w:val="20"/>
              </w:rPr>
              <w:t>* E</w:t>
            </w:r>
            <w:r w:rsidR="005424C6" w:rsidRPr="000662FC">
              <w:rPr>
                <w:sz w:val="20"/>
                <w:szCs w:val="20"/>
              </w:rPr>
              <w:t>xplain why it is useful to describe the rule for a pattern by describing the connection between the 'position in the patte</w:t>
            </w:r>
            <w:r w:rsidRPr="000662FC">
              <w:rPr>
                <w:sz w:val="20"/>
                <w:szCs w:val="20"/>
              </w:rPr>
              <w:t xml:space="preserve">rn' and the 'value of the term' </w:t>
            </w:r>
          </w:p>
          <w:p w14:paraId="554644E9" w14:textId="31A606BD" w:rsidR="005424C6" w:rsidRPr="000662FC" w:rsidRDefault="00501CCC" w:rsidP="00501CCC">
            <w:pPr>
              <w:pStyle w:val="NoSpacing"/>
              <w:rPr>
                <w:sz w:val="20"/>
                <w:szCs w:val="20"/>
              </w:rPr>
            </w:pPr>
            <w:r w:rsidRPr="000662FC">
              <w:rPr>
                <w:sz w:val="20"/>
                <w:szCs w:val="20"/>
              </w:rPr>
              <w:t>* I</w:t>
            </w:r>
            <w:r w:rsidR="005424C6" w:rsidRPr="000662FC">
              <w:rPr>
                <w:sz w:val="20"/>
                <w:szCs w:val="20"/>
              </w:rPr>
              <w:t xml:space="preserve">nterpret explanations written by peers and teachers that accurately describe geometric and number patterns (Communicating) </w:t>
            </w:r>
            <w:r w:rsidR="005424C6" w:rsidRPr="000662FC">
              <w:rPr>
                <w:noProof/>
                <w:sz w:val="20"/>
                <w:szCs w:val="20"/>
                <w:lang w:val="en-US"/>
              </w:rPr>
              <w:drawing>
                <wp:inline distT="0" distB="0" distL="0" distR="0" wp14:anchorId="1833B45A" wp14:editId="787AD6CC">
                  <wp:extent cx="201295" cy="201295"/>
                  <wp:effectExtent l="0" t="0" r="1905" b="190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1295" cy="201295"/>
                          </a:xfrm>
                          <a:prstGeom prst="rect">
                            <a:avLst/>
                          </a:prstGeom>
                          <a:noFill/>
                          <a:ln>
                            <a:noFill/>
                          </a:ln>
                        </pic:spPr>
                      </pic:pic>
                    </a:graphicData>
                  </a:graphic>
                </wp:inline>
              </w:drawing>
            </w:r>
            <w:r w:rsidR="005424C6" w:rsidRPr="000662FC">
              <w:rPr>
                <w:noProof/>
                <w:sz w:val="20"/>
                <w:szCs w:val="20"/>
                <w:lang w:val="en-US"/>
              </w:rPr>
              <w:drawing>
                <wp:inline distT="0" distB="0" distL="0" distR="0" wp14:anchorId="129A9765" wp14:editId="4A88EED6">
                  <wp:extent cx="201295" cy="201295"/>
                  <wp:effectExtent l="0" t="0" r="1905" b="190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1295" cy="201295"/>
                          </a:xfrm>
                          <a:prstGeom prst="rect">
                            <a:avLst/>
                          </a:prstGeom>
                          <a:noFill/>
                          <a:ln>
                            <a:noFill/>
                          </a:ln>
                        </pic:spPr>
                      </pic:pic>
                    </a:graphicData>
                  </a:graphic>
                </wp:inline>
              </w:drawing>
            </w:r>
          </w:p>
          <w:p w14:paraId="03CE84C7" w14:textId="535A94C8" w:rsidR="005424C6" w:rsidRPr="000662FC" w:rsidRDefault="00501CCC" w:rsidP="00501CCC">
            <w:pPr>
              <w:pStyle w:val="NoSpacing"/>
              <w:rPr>
                <w:sz w:val="20"/>
                <w:szCs w:val="20"/>
              </w:rPr>
            </w:pPr>
            <w:r w:rsidRPr="000662FC">
              <w:rPr>
                <w:sz w:val="20"/>
                <w:szCs w:val="20"/>
              </w:rPr>
              <w:t>* M</w:t>
            </w:r>
            <w:r w:rsidR="005424C6" w:rsidRPr="000662FC">
              <w:rPr>
                <w:sz w:val="20"/>
                <w:szCs w:val="20"/>
              </w:rPr>
              <w:t xml:space="preserve">ake generalisations about numbers and number relationships, eg 'If you add a number and then subtract the same number, the result is the number you started with' </w:t>
            </w:r>
          </w:p>
          <w:p w14:paraId="61739B6C" w14:textId="167F2B60" w:rsidR="00CA13F7" w:rsidRPr="000662FC" w:rsidRDefault="00CA13F7" w:rsidP="0051467A">
            <w:pPr>
              <w:widowControl w:val="0"/>
              <w:numPr>
                <w:ilvl w:val="0"/>
                <w:numId w:val="23"/>
              </w:numPr>
              <w:tabs>
                <w:tab w:val="left" w:pos="220"/>
                <w:tab w:val="left" w:pos="1168"/>
              </w:tabs>
              <w:autoSpaceDE w:val="0"/>
              <w:autoSpaceDN w:val="0"/>
              <w:adjustRightInd w:val="0"/>
              <w:spacing w:before="100" w:beforeAutospacing="1" w:after="100"/>
              <w:ind w:left="1026" w:firstLine="22"/>
              <w:contextualSpacing/>
              <w:rPr>
                <w:rFonts w:ascii="Calibri" w:eastAsiaTheme="minorHAnsi" w:hAnsi="Calibri" w:cs="Helvetica Neue"/>
                <w:lang w:val="en-US"/>
              </w:rPr>
            </w:pPr>
          </w:p>
        </w:tc>
      </w:tr>
      <w:tr w:rsidR="003F5FE9" w:rsidRPr="004A4DA4" w14:paraId="3AF8E4E5" w14:textId="77777777" w:rsidTr="00141138">
        <w:trPr>
          <w:trHeight w:hRule="exact" w:val="1145"/>
        </w:trPr>
        <w:tc>
          <w:tcPr>
            <w:tcW w:w="1951" w:type="dxa"/>
            <w:gridSpan w:val="2"/>
            <w:tcBorders>
              <w:top w:val="single" w:sz="4" w:space="0" w:color="auto"/>
              <w:right w:val="single" w:sz="4" w:space="0" w:color="auto"/>
            </w:tcBorders>
            <w:shd w:val="clear" w:color="auto" w:fill="FFFFCC"/>
          </w:tcPr>
          <w:p w14:paraId="0853C25E" w14:textId="4625E60A" w:rsidR="003F5FE9" w:rsidRPr="000662FC" w:rsidRDefault="00823299" w:rsidP="004A4DA4">
            <w:pPr>
              <w:pStyle w:val="Heading2"/>
              <w:rPr>
                <w:rFonts w:asciiTheme="minorHAnsi" w:hAnsiTheme="minorHAnsi"/>
                <w:sz w:val="20"/>
              </w:rPr>
            </w:pPr>
            <w:r w:rsidRPr="000662FC">
              <w:rPr>
                <w:rFonts w:asciiTheme="minorHAnsi" w:hAnsiTheme="minorHAnsi"/>
                <w:sz w:val="20"/>
              </w:rPr>
              <w:t>A</w:t>
            </w:r>
            <w:r w:rsidR="004A4DA4" w:rsidRPr="000662FC">
              <w:rPr>
                <w:rFonts w:asciiTheme="minorHAnsi" w:hAnsiTheme="minorHAnsi"/>
                <w:sz w:val="20"/>
              </w:rPr>
              <w:t>SSESSMENT FOR LEARNING</w:t>
            </w:r>
          </w:p>
          <w:p w14:paraId="10544AE5" w14:textId="5AC3BA1A" w:rsidR="005D2618" w:rsidRPr="000662FC" w:rsidRDefault="004A4DA4" w:rsidP="004A4DA4">
            <w:pPr>
              <w:rPr>
                <w:rFonts w:asciiTheme="minorHAnsi" w:hAnsiTheme="minorHAnsi"/>
                <w:lang w:eastAsia="en-AU"/>
              </w:rPr>
            </w:pPr>
            <w:r w:rsidRPr="000662FC">
              <w:rPr>
                <w:rFonts w:asciiTheme="minorHAnsi" w:hAnsiTheme="minorHAnsi"/>
                <w:lang w:eastAsia="en-AU"/>
              </w:rPr>
              <w:t>(PRE-ASSESSMENT)</w:t>
            </w:r>
          </w:p>
        </w:tc>
        <w:tc>
          <w:tcPr>
            <w:tcW w:w="13948" w:type="dxa"/>
            <w:gridSpan w:val="5"/>
            <w:tcBorders>
              <w:top w:val="single" w:sz="4" w:space="0" w:color="auto"/>
              <w:left w:val="single" w:sz="4" w:space="0" w:color="auto"/>
            </w:tcBorders>
            <w:shd w:val="clear" w:color="auto" w:fill="auto"/>
          </w:tcPr>
          <w:p w14:paraId="0CC9F641" w14:textId="59E31DDF" w:rsidR="00F10A55" w:rsidRPr="000662FC" w:rsidRDefault="0051467A" w:rsidP="00501CCC">
            <w:pPr>
              <w:pStyle w:val="ListParagraph"/>
              <w:numPr>
                <w:ilvl w:val="0"/>
                <w:numId w:val="28"/>
              </w:numPr>
              <w:autoSpaceDE w:val="0"/>
              <w:autoSpaceDN w:val="0"/>
              <w:adjustRightInd w:val="0"/>
              <w:rPr>
                <w:rFonts w:ascii="Calibri" w:hAnsi="Calibri"/>
              </w:rPr>
            </w:pPr>
            <w:r w:rsidRPr="000662FC">
              <w:rPr>
                <w:rFonts w:ascii="Calibri" w:hAnsi="Calibri"/>
                <w:color w:val="FF0000"/>
              </w:rPr>
              <w:t xml:space="preserve">Ask the students to write as many correct number patterns as possible in a fixed time limit. They must have 6-8 numbers in each sequence. Allocate points according to the operations they include. E.g. ascending patterns with addition and multiplication earn 5 points; descending patterns with subtraction and division earn 10 points; patterns with square numbers or square roots earn 15 points etc. (Select concepts relevant to the class experience.) Collate points and assign a winner/s. Use this time to make observations and anecdotal notes regarding student achievement. </w:t>
            </w:r>
          </w:p>
        </w:tc>
      </w:tr>
      <w:tr w:rsidR="005A7343" w:rsidRPr="004A4DA4" w14:paraId="3AC2808E" w14:textId="77777777" w:rsidTr="00501CCC">
        <w:trPr>
          <w:trHeight w:hRule="exact" w:val="700"/>
        </w:trPr>
        <w:tc>
          <w:tcPr>
            <w:tcW w:w="1951" w:type="dxa"/>
            <w:gridSpan w:val="2"/>
            <w:tcBorders>
              <w:top w:val="single" w:sz="4" w:space="0" w:color="auto"/>
              <w:right w:val="single" w:sz="4" w:space="0" w:color="auto"/>
            </w:tcBorders>
            <w:shd w:val="clear" w:color="auto" w:fill="FFFFCC"/>
          </w:tcPr>
          <w:p w14:paraId="76D71BE4" w14:textId="1829511E" w:rsidR="005A7343" w:rsidRPr="000662FC" w:rsidRDefault="008F4588" w:rsidP="004A4DA4">
            <w:pPr>
              <w:pStyle w:val="Heading2"/>
              <w:rPr>
                <w:rFonts w:asciiTheme="minorHAnsi" w:hAnsiTheme="minorHAnsi"/>
                <w:sz w:val="20"/>
              </w:rPr>
            </w:pPr>
            <w:r w:rsidRPr="000662FC">
              <w:rPr>
                <w:rFonts w:asciiTheme="minorHAnsi" w:hAnsiTheme="minorHAnsi"/>
                <w:sz w:val="20"/>
              </w:rPr>
              <w:t>WARM UP / DRILL</w:t>
            </w:r>
          </w:p>
        </w:tc>
        <w:tc>
          <w:tcPr>
            <w:tcW w:w="13948" w:type="dxa"/>
            <w:gridSpan w:val="5"/>
            <w:tcBorders>
              <w:top w:val="single" w:sz="4" w:space="0" w:color="auto"/>
              <w:left w:val="single" w:sz="4" w:space="0" w:color="auto"/>
            </w:tcBorders>
            <w:shd w:val="clear" w:color="auto" w:fill="auto"/>
          </w:tcPr>
          <w:p w14:paraId="6829EC0E" w14:textId="5876041F" w:rsidR="0028370D" w:rsidRPr="000662FC" w:rsidRDefault="0028370D" w:rsidP="00F10A55">
            <w:pPr>
              <w:autoSpaceDE w:val="0"/>
              <w:autoSpaceDN w:val="0"/>
              <w:adjustRightInd w:val="0"/>
              <w:rPr>
                <w:rFonts w:ascii="Calibri" w:hAnsi="Calibri"/>
              </w:rPr>
            </w:pPr>
          </w:p>
          <w:p w14:paraId="3555E1C1" w14:textId="5ADF5EE6" w:rsidR="0028370D" w:rsidRPr="000662FC" w:rsidRDefault="0028370D" w:rsidP="00F10A55">
            <w:pPr>
              <w:autoSpaceDE w:val="0"/>
              <w:autoSpaceDN w:val="0"/>
              <w:adjustRightInd w:val="0"/>
              <w:rPr>
                <w:rFonts w:ascii="Calibri" w:hAnsi="Calibri"/>
              </w:rPr>
            </w:pPr>
          </w:p>
        </w:tc>
      </w:tr>
      <w:tr w:rsidR="005A7343" w:rsidRPr="004A4DA4" w14:paraId="23467F1E" w14:textId="77777777" w:rsidTr="00141138">
        <w:trPr>
          <w:trHeight w:hRule="exact" w:val="702"/>
        </w:trPr>
        <w:tc>
          <w:tcPr>
            <w:tcW w:w="1951" w:type="dxa"/>
            <w:gridSpan w:val="2"/>
            <w:shd w:val="clear" w:color="auto" w:fill="FFFFCC"/>
          </w:tcPr>
          <w:p w14:paraId="30F7D776" w14:textId="77777777" w:rsidR="008F4588" w:rsidRPr="000662FC" w:rsidRDefault="004A4DA4" w:rsidP="004A4DA4">
            <w:pPr>
              <w:pStyle w:val="Heading2"/>
              <w:rPr>
                <w:rFonts w:asciiTheme="minorHAnsi" w:hAnsiTheme="minorHAnsi"/>
                <w:sz w:val="20"/>
              </w:rPr>
            </w:pPr>
            <w:r w:rsidRPr="000662FC">
              <w:rPr>
                <w:rFonts w:asciiTheme="minorHAnsi" w:hAnsiTheme="minorHAnsi"/>
                <w:sz w:val="20"/>
              </w:rPr>
              <w:t>NEWMAN’S PROBLEM</w:t>
            </w:r>
          </w:p>
          <w:p w14:paraId="1B69E72A" w14:textId="77777777" w:rsidR="006D1864" w:rsidRPr="000662FC" w:rsidRDefault="006D1864" w:rsidP="004A4DA4">
            <w:pPr>
              <w:pStyle w:val="Heading2"/>
              <w:rPr>
                <w:rFonts w:asciiTheme="minorHAnsi" w:hAnsiTheme="minorHAnsi"/>
                <w:sz w:val="20"/>
              </w:rPr>
            </w:pPr>
            <w:r w:rsidRPr="000662FC">
              <w:rPr>
                <w:rFonts w:asciiTheme="minorHAnsi" w:hAnsiTheme="minorHAnsi"/>
                <w:sz w:val="20"/>
              </w:rPr>
              <w:t xml:space="preserve">INVESTIGATION </w:t>
            </w:r>
          </w:p>
          <w:p w14:paraId="5E5899E1" w14:textId="7EAEF94D" w:rsidR="006D1864" w:rsidRPr="000662FC" w:rsidRDefault="006D1864" w:rsidP="00A11BAA">
            <w:pPr>
              <w:pStyle w:val="Heading2"/>
              <w:rPr>
                <w:sz w:val="20"/>
              </w:rPr>
            </w:pPr>
          </w:p>
        </w:tc>
        <w:tc>
          <w:tcPr>
            <w:tcW w:w="13948" w:type="dxa"/>
            <w:gridSpan w:val="5"/>
            <w:shd w:val="clear" w:color="auto" w:fill="auto"/>
          </w:tcPr>
          <w:p w14:paraId="7971F164" w14:textId="4F9586B3" w:rsidR="005A7343" w:rsidRPr="000662FC" w:rsidRDefault="00E01082" w:rsidP="005D2618">
            <w:pPr>
              <w:pStyle w:val="Heading2"/>
              <w:rPr>
                <w:rFonts w:ascii="Calibri" w:hAnsi="Calibri"/>
                <w:b w:val="0"/>
                <w:sz w:val="20"/>
              </w:rPr>
            </w:pPr>
            <w:r w:rsidRPr="000662FC">
              <w:rPr>
                <w:rFonts w:ascii="Calibri" w:eastAsiaTheme="minorHAnsi" w:hAnsi="Calibri" w:cs="Verdana"/>
                <w:b w:val="0"/>
                <w:sz w:val="20"/>
                <w:lang w:val="en-US"/>
              </w:rPr>
              <w:t>A new cookbook is becoming popular. The local bookstore ordered 100 copies in September, 110 copies in October, 120 copies in November, 130 copies in December, and 140 copies in January. If this pattern continues, how many copies will the bookstore order in February? How many copies have been required over the six months?</w:t>
            </w:r>
          </w:p>
        </w:tc>
      </w:tr>
      <w:tr w:rsidR="00081A4D" w:rsidRPr="004A4DA4" w14:paraId="747DA87F" w14:textId="77777777" w:rsidTr="003C6314">
        <w:trPr>
          <w:trHeight w:val="378"/>
        </w:trPr>
        <w:tc>
          <w:tcPr>
            <w:tcW w:w="1951" w:type="dxa"/>
            <w:gridSpan w:val="2"/>
            <w:vMerge w:val="restart"/>
            <w:tcBorders>
              <w:right w:val="single" w:sz="4" w:space="0" w:color="auto"/>
            </w:tcBorders>
            <w:shd w:val="clear" w:color="auto" w:fill="FFFFCC"/>
          </w:tcPr>
          <w:p w14:paraId="60096E34" w14:textId="77777777" w:rsidR="00081A4D" w:rsidRPr="000662FC" w:rsidRDefault="00081A4D" w:rsidP="00C80E4E">
            <w:pPr>
              <w:pStyle w:val="Heading2"/>
              <w:tabs>
                <w:tab w:val="left" w:pos="4191"/>
              </w:tabs>
              <w:rPr>
                <w:rFonts w:asciiTheme="minorHAnsi" w:hAnsiTheme="minorHAnsi"/>
                <w:sz w:val="20"/>
              </w:rPr>
            </w:pPr>
            <w:r w:rsidRPr="000662FC">
              <w:rPr>
                <w:rFonts w:asciiTheme="minorHAnsi" w:hAnsiTheme="minorHAnsi"/>
                <w:sz w:val="20"/>
              </w:rPr>
              <w:t>QUALITY TEACHING ELEMENTS</w:t>
            </w:r>
          </w:p>
        </w:tc>
        <w:tc>
          <w:tcPr>
            <w:tcW w:w="4820" w:type="dxa"/>
            <w:shd w:val="clear" w:color="auto" w:fill="C2D69B" w:themeFill="accent3" w:themeFillTint="99"/>
          </w:tcPr>
          <w:p w14:paraId="4DE562E7" w14:textId="7B6BB050"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INTELLECTUAL</w:t>
            </w:r>
            <w:r w:rsidRPr="00D41A1D">
              <w:rPr>
                <w:rFonts w:asciiTheme="minorHAnsi" w:eastAsiaTheme="minorHAnsi" w:hAnsiTheme="minorHAnsi" w:cs="Verdana"/>
                <w:b/>
                <w:spacing w:val="-11"/>
                <w:sz w:val="24"/>
                <w:szCs w:val="24"/>
              </w:rPr>
              <w:t xml:space="preserve"> </w:t>
            </w:r>
            <w:r w:rsidRPr="00D41A1D">
              <w:rPr>
                <w:rFonts w:asciiTheme="minorHAnsi" w:eastAsiaTheme="minorHAnsi" w:hAnsiTheme="minorHAnsi" w:cs="Verdana"/>
                <w:b/>
                <w:sz w:val="24"/>
                <w:szCs w:val="24"/>
              </w:rPr>
              <w:t>QUALITY</w:t>
            </w:r>
          </w:p>
        </w:tc>
        <w:tc>
          <w:tcPr>
            <w:tcW w:w="4536" w:type="dxa"/>
            <w:gridSpan w:val="2"/>
            <w:shd w:val="clear" w:color="auto" w:fill="C2D69B" w:themeFill="accent3" w:themeFillTint="99"/>
          </w:tcPr>
          <w:p w14:paraId="741026F5" w14:textId="180141D8"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QUALITY LEARNING</w:t>
            </w:r>
            <w:r w:rsidRPr="00D41A1D">
              <w:rPr>
                <w:rFonts w:asciiTheme="minorHAnsi" w:eastAsiaTheme="minorHAnsi" w:hAnsiTheme="minorHAnsi" w:cs="Verdana"/>
                <w:b/>
                <w:spacing w:val="-9"/>
                <w:sz w:val="24"/>
                <w:szCs w:val="24"/>
              </w:rPr>
              <w:t xml:space="preserve"> </w:t>
            </w:r>
            <w:r w:rsidRPr="00D41A1D">
              <w:rPr>
                <w:rFonts w:asciiTheme="minorHAnsi" w:eastAsiaTheme="minorHAnsi" w:hAnsiTheme="minorHAnsi" w:cs="Verdana"/>
                <w:b/>
                <w:sz w:val="24"/>
                <w:szCs w:val="24"/>
              </w:rPr>
              <w:t>E</w:t>
            </w:r>
            <w:r w:rsidRPr="00D41A1D">
              <w:rPr>
                <w:rFonts w:asciiTheme="minorHAnsi" w:eastAsiaTheme="minorHAnsi" w:hAnsiTheme="minorHAnsi" w:cs="Verdana"/>
                <w:b/>
                <w:spacing w:val="-2"/>
                <w:sz w:val="24"/>
                <w:szCs w:val="24"/>
              </w:rPr>
              <w:t>N</w:t>
            </w:r>
            <w:r w:rsidRPr="00D41A1D">
              <w:rPr>
                <w:rFonts w:asciiTheme="minorHAnsi" w:eastAsiaTheme="minorHAnsi" w:hAnsiTheme="minorHAnsi" w:cs="Verdana"/>
                <w:b/>
                <w:sz w:val="24"/>
                <w:szCs w:val="24"/>
              </w:rPr>
              <w:t>VIRONMENT</w:t>
            </w:r>
          </w:p>
        </w:tc>
        <w:tc>
          <w:tcPr>
            <w:tcW w:w="4592" w:type="dxa"/>
            <w:gridSpan w:val="2"/>
            <w:shd w:val="clear" w:color="auto" w:fill="C2D69B" w:themeFill="accent3" w:themeFillTint="99"/>
          </w:tcPr>
          <w:p w14:paraId="64D5ADE9" w14:textId="7090A5C3"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SIGNIFICANCE</w:t>
            </w:r>
          </w:p>
        </w:tc>
      </w:tr>
      <w:tr w:rsidR="00081A4D" w:rsidRPr="004A4DA4" w14:paraId="08AC31A2" w14:textId="77777777" w:rsidTr="000662FC">
        <w:trPr>
          <w:trHeight w:hRule="exact" w:val="1590"/>
        </w:trPr>
        <w:tc>
          <w:tcPr>
            <w:tcW w:w="1951" w:type="dxa"/>
            <w:gridSpan w:val="2"/>
            <w:vMerge/>
            <w:tcBorders>
              <w:right w:val="single" w:sz="4" w:space="0" w:color="auto"/>
            </w:tcBorders>
            <w:shd w:val="clear" w:color="auto" w:fill="FFFFCC"/>
          </w:tcPr>
          <w:p w14:paraId="7D7B2454" w14:textId="77777777" w:rsidR="00081A4D" w:rsidRPr="000662FC" w:rsidRDefault="00081A4D" w:rsidP="00C80E4E">
            <w:pPr>
              <w:pStyle w:val="Heading2"/>
              <w:tabs>
                <w:tab w:val="left" w:pos="4191"/>
              </w:tabs>
              <w:rPr>
                <w:rFonts w:asciiTheme="minorHAnsi" w:hAnsiTheme="minorHAnsi"/>
                <w:sz w:val="20"/>
              </w:rPr>
            </w:pPr>
          </w:p>
        </w:tc>
        <w:tc>
          <w:tcPr>
            <w:tcW w:w="4820" w:type="dxa"/>
            <w:shd w:val="clear" w:color="auto" w:fill="auto"/>
          </w:tcPr>
          <w:p w14:paraId="69DAF417" w14:textId="277ED891" w:rsidR="00870A75" w:rsidRPr="000662FC" w:rsidRDefault="00081A4D" w:rsidP="0014221B">
            <w:pPr>
              <w:autoSpaceDE w:val="0"/>
              <w:autoSpaceDN w:val="0"/>
              <w:adjustRightInd w:val="0"/>
              <w:ind w:right="510"/>
              <w:contextualSpacing/>
              <w:jc w:val="center"/>
              <w:rPr>
                <w:rFonts w:asciiTheme="minorHAnsi" w:eastAsiaTheme="minorHAnsi" w:hAnsiTheme="minorHAnsi" w:cs="Verdana"/>
                <w:color w:val="231F20"/>
                <w:spacing w:val="-11"/>
              </w:rPr>
            </w:pPr>
            <w:r w:rsidRPr="000662FC">
              <w:rPr>
                <w:rFonts w:asciiTheme="minorHAnsi" w:eastAsiaTheme="minorHAnsi" w:hAnsiTheme="minorHAnsi" w:cs="Verdana"/>
                <w:color w:val="231F20"/>
              </w:rPr>
              <w:t>Deep</w:t>
            </w:r>
            <w:r w:rsidRPr="000662FC">
              <w:rPr>
                <w:rFonts w:asciiTheme="minorHAnsi" w:eastAsiaTheme="minorHAnsi" w:hAnsiTheme="minorHAnsi" w:cs="Verdana"/>
                <w:color w:val="231F20"/>
                <w:spacing w:val="-5"/>
              </w:rPr>
              <w:t xml:space="preserve"> </w:t>
            </w:r>
            <w:r w:rsidRPr="000662FC">
              <w:rPr>
                <w:rFonts w:asciiTheme="minorHAnsi" w:eastAsiaTheme="minorHAnsi" w:hAnsiTheme="minorHAnsi" w:cs="Verdana"/>
                <w:color w:val="231F20"/>
              </w:rPr>
              <w:t>knowledge</w:t>
            </w:r>
          </w:p>
          <w:p w14:paraId="3C46CA18" w14:textId="77777777" w:rsidR="00870A75" w:rsidRPr="000662FC" w:rsidRDefault="00081A4D" w:rsidP="0014221B">
            <w:pPr>
              <w:autoSpaceDE w:val="0"/>
              <w:autoSpaceDN w:val="0"/>
              <w:adjustRightInd w:val="0"/>
              <w:ind w:right="510"/>
              <w:contextualSpacing/>
              <w:jc w:val="center"/>
              <w:rPr>
                <w:rFonts w:asciiTheme="minorHAnsi" w:eastAsiaTheme="minorHAnsi" w:hAnsiTheme="minorHAnsi" w:cs="Verdana"/>
                <w:color w:val="231F20"/>
                <w:spacing w:val="-11"/>
                <w:highlight w:val="yellow"/>
              </w:rPr>
            </w:pPr>
            <w:r w:rsidRPr="000662FC">
              <w:rPr>
                <w:rFonts w:asciiTheme="minorHAnsi" w:eastAsiaTheme="minorHAnsi" w:hAnsiTheme="minorHAnsi" w:cs="Verdana"/>
                <w:color w:val="231F20"/>
                <w:highlight w:val="yellow"/>
              </w:rPr>
              <w:t>Deep</w:t>
            </w:r>
            <w:r w:rsidRPr="000662FC">
              <w:rPr>
                <w:rFonts w:asciiTheme="minorHAnsi" w:eastAsiaTheme="minorHAnsi" w:hAnsiTheme="minorHAnsi" w:cs="Verdana"/>
                <w:color w:val="231F20"/>
                <w:spacing w:val="-5"/>
                <w:highlight w:val="yellow"/>
              </w:rPr>
              <w:t xml:space="preserve"> </w:t>
            </w:r>
            <w:r w:rsidRPr="000662FC">
              <w:rPr>
                <w:rFonts w:asciiTheme="minorHAnsi" w:eastAsiaTheme="minorHAnsi" w:hAnsiTheme="minorHAnsi" w:cs="Verdana"/>
                <w:color w:val="231F20"/>
                <w:highlight w:val="yellow"/>
              </w:rPr>
              <w:t>understanding</w:t>
            </w:r>
          </w:p>
          <w:p w14:paraId="1514AEE0" w14:textId="77777777" w:rsidR="00870A75" w:rsidRPr="000662FC" w:rsidRDefault="00081A4D" w:rsidP="0014221B">
            <w:pPr>
              <w:autoSpaceDE w:val="0"/>
              <w:autoSpaceDN w:val="0"/>
              <w:adjustRightInd w:val="0"/>
              <w:ind w:right="510"/>
              <w:contextualSpacing/>
              <w:jc w:val="center"/>
              <w:rPr>
                <w:rFonts w:asciiTheme="minorHAnsi" w:eastAsiaTheme="minorHAnsi" w:hAnsiTheme="minorHAnsi" w:cs="Verdana"/>
                <w:color w:val="231F20"/>
                <w:spacing w:val="-11"/>
                <w:highlight w:val="yellow"/>
              </w:rPr>
            </w:pPr>
            <w:r w:rsidRPr="000662FC">
              <w:rPr>
                <w:rFonts w:asciiTheme="minorHAnsi" w:eastAsiaTheme="minorHAnsi" w:hAnsiTheme="minorHAnsi" w:cs="Verdana"/>
                <w:color w:val="231F20"/>
                <w:highlight w:val="yellow"/>
              </w:rPr>
              <w:t>Problematic</w:t>
            </w:r>
            <w:r w:rsidRPr="000662FC">
              <w:rPr>
                <w:rFonts w:asciiTheme="minorHAnsi" w:eastAsiaTheme="minorHAnsi" w:hAnsiTheme="minorHAnsi" w:cs="Verdana"/>
                <w:color w:val="231F20"/>
                <w:spacing w:val="-12"/>
                <w:highlight w:val="yellow"/>
              </w:rPr>
              <w:t xml:space="preserve"> </w:t>
            </w:r>
            <w:r w:rsidRPr="000662FC">
              <w:rPr>
                <w:rFonts w:asciiTheme="minorHAnsi" w:eastAsiaTheme="minorHAnsi" w:hAnsiTheme="minorHAnsi" w:cs="Verdana"/>
                <w:color w:val="231F20"/>
                <w:highlight w:val="yellow"/>
              </w:rPr>
              <w:t>knowledge</w:t>
            </w:r>
          </w:p>
          <w:p w14:paraId="0120A859" w14:textId="77777777" w:rsidR="00870A75" w:rsidRPr="000662FC" w:rsidRDefault="00081A4D" w:rsidP="0014221B">
            <w:pPr>
              <w:autoSpaceDE w:val="0"/>
              <w:autoSpaceDN w:val="0"/>
              <w:adjustRightInd w:val="0"/>
              <w:ind w:right="510"/>
              <w:contextualSpacing/>
              <w:jc w:val="center"/>
              <w:rPr>
                <w:rFonts w:asciiTheme="minorHAnsi" w:eastAsiaTheme="minorHAnsi" w:hAnsiTheme="minorHAnsi" w:cs="Verdana"/>
                <w:color w:val="231F20"/>
                <w:spacing w:val="-11"/>
              </w:rPr>
            </w:pPr>
            <w:r w:rsidRPr="000662FC">
              <w:rPr>
                <w:rFonts w:asciiTheme="minorHAnsi" w:eastAsiaTheme="minorHAnsi" w:hAnsiTheme="minorHAnsi" w:cs="Verdana"/>
                <w:color w:val="231F20"/>
                <w:highlight w:val="yellow"/>
              </w:rPr>
              <w:t>Highe</w:t>
            </w:r>
            <w:r w:rsidRPr="000662FC">
              <w:rPr>
                <w:rFonts w:asciiTheme="minorHAnsi" w:eastAsiaTheme="minorHAnsi" w:hAnsiTheme="minorHAnsi" w:cs="Verdana"/>
                <w:color w:val="231F20"/>
                <w:spacing w:val="-2"/>
                <w:highlight w:val="yellow"/>
              </w:rPr>
              <w:t>r</w:t>
            </w:r>
            <w:r w:rsidRPr="000662FC">
              <w:rPr>
                <w:rFonts w:asciiTheme="minorHAnsi" w:eastAsiaTheme="minorHAnsi" w:hAnsiTheme="minorHAnsi" w:cs="Verdana"/>
                <w:color w:val="231F20"/>
                <w:highlight w:val="yellow"/>
              </w:rPr>
              <w:t>-order</w:t>
            </w:r>
            <w:r w:rsidRPr="000662FC">
              <w:rPr>
                <w:rFonts w:asciiTheme="minorHAnsi" w:eastAsiaTheme="minorHAnsi" w:hAnsiTheme="minorHAnsi" w:cs="Verdana"/>
                <w:color w:val="231F20"/>
                <w:spacing w:val="-6"/>
                <w:highlight w:val="yellow"/>
              </w:rPr>
              <w:t xml:space="preserve"> </w:t>
            </w:r>
            <w:r w:rsidRPr="000662FC">
              <w:rPr>
                <w:rFonts w:asciiTheme="minorHAnsi" w:eastAsiaTheme="minorHAnsi" w:hAnsiTheme="minorHAnsi" w:cs="Verdana"/>
                <w:color w:val="231F20"/>
                <w:highlight w:val="yellow"/>
              </w:rPr>
              <w:t>thinking</w:t>
            </w:r>
          </w:p>
          <w:p w14:paraId="4B4A4B87" w14:textId="77777777" w:rsidR="00870A75" w:rsidRPr="000662FC" w:rsidRDefault="00081A4D" w:rsidP="0014221B">
            <w:pPr>
              <w:autoSpaceDE w:val="0"/>
              <w:autoSpaceDN w:val="0"/>
              <w:adjustRightInd w:val="0"/>
              <w:ind w:right="510"/>
              <w:contextualSpacing/>
              <w:jc w:val="center"/>
              <w:rPr>
                <w:rFonts w:asciiTheme="minorHAnsi" w:eastAsiaTheme="minorHAnsi" w:hAnsiTheme="minorHAnsi" w:cs="Verdana"/>
                <w:color w:val="231F20"/>
                <w:spacing w:val="-11"/>
              </w:rPr>
            </w:pPr>
            <w:r w:rsidRPr="000662FC">
              <w:rPr>
                <w:rFonts w:asciiTheme="minorHAnsi" w:eastAsiaTheme="minorHAnsi" w:hAnsiTheme="minorHAnsi" w:cs="Verdana"/>
                <w:color w:val="231F20"/>
              </w:rPr>
              <w:t>Metalanguage</w:t>
            </w:r>
          </w:p>
          <w:p w14:paraId="782DA745" w14:textId="7C40609E" w:rsidR="00081A4D" w:rsidRPr="000662FC" w:rsidRDefault="00081A4D" w:rsidP="0014221B">
            <w:pPr>
              <w:autoSpaceDE w:val="0"/>
              <w:autoSpaceDN w:val="0"/>
              <w:adjustRightInd w:val="0"/>
              <w:ind w:right="510"/>
              <w:contextualSpacing/>
              <w:jc w:val="center"/>
              <w:rPr>
                <w:rFonts w:asciiTheme="minorHAnsi" w:eastAsiaTheme="minorHAnsi" w:hAnsiTheme="minorHAnsi" w:cs="Verdana"/>
                <w:color w:val="231F20"/>
                <w:spacing w:val="-11"/>
              </w:rPr>
            </w:pPr>
            <w:r w:rsidRPr="000662FC">
              <w:rPr>
                <w:rFonts w:asciiTheme="minorHAnsi" w:eastAsiaTheme="minorHAnsi" w:hAnsiTheme="minorHAnsi" w:cs="Verdana"/>
                <w:color w:val="231F20"/>
                <w:highlight w:val="yellow"/>
              </w:rPr>
              <w:t>Substanti</w:t>
            </w:r>
            <w:r w:rsidRPr="000662FC">
              <w:rPr>
                <w:rFonts w:asciiTheme="minorHAnsi" w:eastAsiaTheme="minorHAnsi" w:hAnsiTheme="minorHAnsi" w:cs="Verdana"/>
                <w:color w:val="231F20"/>
                <w:spacing w:val="-2"/>
                <w:highlight w:val="yellow"/>
              </w:rPr>
              <w:t>v</w:t>
            </w:r>
            <w:r w:rsidRPr="000662FC">
              <w:rPr>
                <w:rFonts w:asciiTheme="minorHAnsi" w:eastAsiaTheme="minorHAnsi" w:hAnsiTheme="minorHAnsi" w:cs="Verdana"/>
                <w:color w:val="231F20"/>
                <w:highlight w:val="yellow"/>
              </w:rPr>
              <w:t>e</w:t>
            </w:r>
            <w:r w:rsidRPr="000662FC">
              <w:rPr>
                <w:rFonts w:asciiTheme="minorHAnsi" w:eastAsiaTheme="minorHAnsi" w:hAnsiTheme="minorHAnsi" w:cs="Verdana"/>
                <w:color w:val="231F20"/>
                <w:spacing w:val="-26"/>
                <w:highlight w:val="yellow"/>
              </w:rPr>
              <w:t xml:space="preserve"> </w:t>
            </w:r>
            <w:r w:rsidRPr="000662FC">
              <w:rPr>
                <w:rFonts w:asciiTheme="minorHAnsi" w:eastAsiaTheme="minorHAnsi" w:hAnsiTheme="minorHAnsi" w:cs="Verdana"/>
                <w:color w:val="231F20"/>
                <w:highlight w:val="yellow"/>
              </w:rPr>
              <w:t>communication</w:t>
            </w:r>
          </w:p>
        </w:tc>
        <w:tc>
          <w:tcPr>
            <w:tcW w:w="4536" w:type="dxa"/>
            <w:gridSpan w:val="2"/>
            <w:shd w:val="clear" w:color="auto" w:fill="auto"/>
          </w:tcPr>
          <w:p w14:paraId="005B5B9B" w14:textId="77777777" w:rsidR="00870A75" w:rsidRPr="000662FC" w:rsidRDefault="00081A4D" w:rsidP="0014221B">
            <w:pPr>
              <w:autoSpaceDE w:val="0"/>
              <w:autoSpaceDN w:val="0"/>
              <w:adjustRightInd w:val="0"/>
              <w:spacing w:before="83"/>
              <w:ind w:right="510"/>
              <w:contextualSpacing/>
              <w:jc w:val="center"/>
              <w:rPr>
                <w:rFonts w:asciiTheme="minorHAnsi" w:eastAsiaTheme="minorHAnsi" w:hAnsiTheme="minorHAnsi" w:cs="Verdana"/>
                <w:color w:val="231F20"/>
              </w:rPr>
            </w:pPr>
            <w:r w:rsidRPr="000662FC">
              <w:rPr>
                <w:rFonts w:asciiTheme="minorHAnsi" w:eastAsiaTheme="minorHAnsi" w:hAnsiTheme="minorHAnsi" w:cs="Verdana"/>
                <w:color w:val="231F20"/>
              </w:rPr>
              <w:t>Explicit quality criteria</w:t>
            </w:r>
          </w:p>
          <w:p w14:paraId="12F64F8E" w14:textId="77777777" w:rsidR="00870A75" w:rsidRPr="000662FC" w:rsidRDefault="00081A4D" w:rsidP="0014221B">
            <w:pPr>
              <w:autoSpaceDE w:val="0"/>
              <w:autoSpaceDN w:val="0"/>
              <w:adjustRightInd w:val="0"/>
              <w:spacing w:before="83"/>
              <w:ind w:right="510"/>
              <w:contextualSpacing/>
              <w:jc w:val="center"/>
              <w:rPr>
                <w:rFonts w:asciiTheme="minorHAnsi" w:eastAsiaTheme="minorHAnsi" w:hAnsiTheme="minorHAnsi" w:cs="Verdana"/>
                <w:color w:val="231F20"/>
              </w:rPr>
            </w:pPr>
            <w:r w:rsidRPr="000662FC">
              <w:rPr>
                <w:rFonts w:asciiTheme="minorHAnsi" w:eastAsiaTheme="minorHAnsi" w:hAnsiTheme="minorHAnsi" w:cs="Verdana"/>
                <w:color w:val="231F20"/>
              </w:rPr>
              <w:t>Engagement</w:t>
            </w:r>
          </w:p>
          <w:p w14:paraId="5AE272DE" w14:textId="77777777" w:rsidR="00870A75" w:rsidRPr="000662FC" w:rsidRDefault="00081A4D" w:rsidP="0014221B">
            <w:pPr>
              <w:autoSpaceDE w:val="0"/>
              <w:autoSpaceDN w:val="0"/>
              <w:adjustRightInd w:val="0"/>
              <w:spacing w:before="83"/>
              <w:ind w:right="510"/>
              <w:contextualSpacing/>
              <w:jc w:val="center"/>
              <w:rPr>
                <w:rFonts w:asciiTheme="minorHAnsi" w:eastAsiaTheme="minorHAnsi" w:hAnsiTheme="minorHAnsi" w:cs="Verdana"/>
                <w:color w:val="231F20"/>
                <w:highlight w:val="yellow"/>
              </w:rPr>
            </w:pPr>
            <w:r w:rsidRPr="000662FC">
              <w:rPr>
                <w:rFonts w:asciiTheme="minorHAnsi" w:eastAsiaTheme="minorHAnsi" w:hAnsiTheme="minorHAnsi" w:cs="Verdana"/>
                <w:color w:val="231F20"/>
                <w:highlight w:val="yellow"/>
              </w:rPr>
              <w:t>High expectations</w:t>
            </w:r>
          </w:p>
          <w:p w14:paraId="062A84BB" w14:textId="77777777" w:rsidR="00870A75" w:rsidRPr="000662FC" w:rsidRDefault="00081A4D" w:rsidP="0014221B">
            <w:pPr>
              <w:autoSpaceDE w:val="0"/>
              <w:autoSpaceDN w:val="0"/>
              <w:adjustRightInd w:val="0"/>
              <w:spacing w:before="83"/>
              <w:ind w:right="510"/>
              <w:contextualSpacing/>
              <w:jc w:val="center"/>
              <w:rPr>
                <w:rFonts w:asciiTheme="minorHAnsi" w:eastAsiaTheme="minorHAnsi" w:hAnsiTheme="minorHAnsi" w:cs="Verdana"/>
                <w:color w:val="231F20"/>
                <w:highlight w:val="yellow"/>
              </w:rPr>
            </w:pPr>
            <w:r w:rsidRPr="000662FC">
              <w:rPr>
                <w:rFonts w:asciiTheme="minorHAnsi" w:eastAsiaTheme="minorHAnsi" w:hAnsiTheme="minorHAnsi" w:cs="Verdana"/>
                <w:color w:val="231F20"/>
                <w:highlight w:val="yellow"/>
              </w:rPr>
              <w:t>Social support</w:t>
            </w:r>
          </w:p>
          <w:p w14:paraId="1EE7962C" w14:textId="77777777" w:rsidR="00870A75" w:rsidRPr="000662FC" w:rsidRDefault="00081A4D" w:rsidP="0014221B">
            <w:pPr>
              <w:autoSpaceDE w:val="0"/>
              <w:autoSpaceDN w:val="0"/>
              <w:adjustRightInd w:val="0"/>
              <w:spacing w:before="83"/>
              <w:ind w:right="510"/>
              <w:contextualSpacing/>
              <w:jc w:val="center"/>
              <w:rPr>
                <w:rFonts w:asciiTheme="minorHAnsi" w:eastAsiaTheme="minorHAnsi" w:hAnsiTheme="minorHAnsi" w:cs="Verdana"/>
                <w:color w:val="231F20"/>
              </w:rPr>
            </w:pPr>
            <w:r w:rsidRPr="000662FC">
              <w:rPr>
                <w:rFonts w:asciiTheme="minorHAnsi" w:eastAsiaTheme="minorHAnsi" w:hAnsiTheme="minorHAnsi" w:cs="Verdana"/>
                <w:color w:val="231F20"/>
                <w:highlight w:val="yellow"/>
              </w:rPr>
              <w:t>Students’ self-regulation</w:t>
            </w:r>
          </w:p>
          <w:p w14:paraId="0A76EC8B" w14:textId="3578D693" w:rsidR="00081A4D" w:rsidRPr="000662FC" w:rsidRDefault="00081A4D" w:rsidP="0014221B">
            <w:pPr>
              <w:autoSpaceDE w:val="0"/>
              <w:autoSpaceDN w:val="0"/>
              <w:adjustRightInd w:val="0"/>
              <w:spacing w:before="83"/>
              <w:ind w:right="510"/>
              <w:contextualSpacing/>
              <w:jc w:val="center"/>
              <w:rPr>
                <w:rFonts w:asciiTheme="minorHAnsi" w:eastAsiaTheme="minorHAnsi" w:hAnsiTheme="minorHAnsi" w:cs="Verdana"/>
                <w:color w:val="231F20"/>
              </w:rPr>
            </w:pPr>
            <w:r w:rsidRPr="000662FC">
              <w:rPr>
                <w:rFonts w:asciiTheme="minorHAnsi" w:eastAsiaTheme="minorHAnsi" w:hAnsiTheme="minorHAnsi" w:cs="Verdana"/>
                <w:color w:val="231F20"/>
              </w:rPr>
              <w:t>Student direction</w:t>
            </w:r>
          </w:p>
        </w:tc>
        <w:tc>
          <w:tcPr>
            <w:tcW w:w="4592" w:type="dxa"/>
            <w:gridSpan w:val="2"/>
            <w:shd w:val="clear" w:color="auto" w:fill="auto"/>
          </w:tcPr>
          <w:p w14:paraId="4B963237" w14:textId="77777777" w:rsidR="00870A75" w:rsidRPr="000662FC" w:rsidRDefault="00081A4D" w:rsidP="0014221B">
            <w:pPr>
              <w:autoSpaceDE w:val="0"/>
              <w:autoSpaceDN w:val="0"/>
              <w:adjustRightInd w:val="0"/>
              <w:spacing w:before="83"/>
              <w:ind w:right="510"/>
              <w:contextualSpacing/>
              <w:jc w:val="center"/>
              <w:rPr>
                <w:rFonts w:asciiTheme="minorHAnsi" w:eastAsiaTheme="minorHAnsi" w:hAnsiTheme="minorHAnsi" w:cs="Verdana"/>
                <w:color w:val="231F20"/>
              </w:rPr>
            </w:pPr>
            <w:r w:rsidRPr="000662FC">
              <w:rPr>
                <w:rFonts w:asciiTheme="minorHAnsi" w:eastAsiaTheme="minorHAnsi" w:hAnsiTheme="minorHAnsi" w:cs="Verdana"/>
                <w:color w:val="231F20"/>
                <w:highlight w:val="yellow"/>
              </w:rPr>
              <w:t>Background knowledge</w:t>
            </w:r>
          </w:p>
          <w:p w14:paraId="41369BB9" w14:textId="77777777" w:rsidR="00870A75" w:rsidRPr="000662FC" w:rsidRDefault="00081A4D" w:rsidP="0014221B">
            <w:pPr>
              <w:autoSpaceDE w:val="0"/>
              <w:autoSpaceDN w:val="0"/>
              <w:adjustRightInd w:val="0"/>
              <w:spacing w:before="83"/>
              <w:ind w:right="510"/>
              <w:contextualSpacing/>
              <w:jc w:val="center"/>
              <w:rPr>
                <w:rFonts w:asciiTheme="minorHAnsi" w:eastAsiaTheme="minorHAnsi" w:hAnsiTheme="minorHAnsi" w:cs="Verdana"/>
                <w:color w:val="231F20"/>
              </w:rPr>
            </w:pPr>
            <w:r w:rsidRPr="000662FC">
              <w:rPr>
                <w:rFonts w:asciiTheme="minorHAnsi" w:eastAsiaTheme="minorHAnsi" w:hAnsiTheme="minorHAnsi" w:cs="Verdana"/>
                <w:color w:val="231F20"/>
              </w:rPr>
              <w:t>Cultural knowledge</w:t>
            </w:r>
          </w:p>
          <w:p w14:paraId="559CCCF2" w14:textId="77777777" w:rsidR="00870A75" w:rsidRPr="000662FC" w:rsidRDefault="00081A4D" w:rsidP="0014221B">
            <w:pPr>
              <w:autoSpaceDE w:val="0"/>
              <w:autoSpaceDN w:val="0"/>
              <w:adjustRightInd w:val="0"/>
              <w:spacing w:before="83"/>
              <w:ind w:right="510"/>
              <w:contextualSpacing/>
              <w:jc w:val="center"/>
              <w:rPr>
                <w:rFonts w:asciiTheme="minorHAnsi" w:eastAsiaTheme="minorHAnsi" w:hAnsiTheme="minorHAnsi" w:cs="Verdana"/>
                <w:color w:val="231F20"/>
              </w:rPr>
            </w:pPr>
            <w:r w:rsidRPr="000662FC">
              <w:rPr>
                <w:rFonts w:asciiTheme="minorHAnsi" w:eastAsiaTheme="minorHAnsi" w:hAnsiTheme="minorHAnsi" w:cs="Verdana"/>
                <w:color w:val="231F20"/>
              </w:rPr>
              <w:t>Knowl</w:t>
            </w:r>
            <w:r w:rsidR="00870A75" w:rsidRPr="000662FC">
              <w:rPr>
                <w:rFonts w:asciiTheme="minorHAnsi" w:eastAsiaTheme="minorHAnsi" w:hAnsiTheme="minorHAnsi" w:cs="Verdana"/>
                <w:color w:val="231F20"/>
              </w:rPr>
              <w:t>edge integration</w:t>
            </w:r>
          </w:p>
          <w:p w14:paraId="0667C2E5" w14:textId="4846EF25" w:rsidR="00870A75" w:rsidRPr="000662FC" w:rsidRDefault="00081A4D" w:rsidP="0014221B">
            <w:pPr>
              <w:autoSpaceDE w:val="0"/>
              <w:autoSpaceDN w:val="0"/>
              <w:adjustRightInd w:val="0"/>
              <w:spacing w:before="83"/>
              <w:ind w:right="510"/>
              <w:contextualSpacing/>
              <w:jc w:val="center"/>
              <w:rPr>
                <w:rFonts w:asciiTheme="minorHAnsi" w:eastAsiaTheme="minorHAnsi" w:hAnsiTheme="minorHAnsi" w:cs="Verdana"/>
                <w:color w:val="231F20"/>
              </w:rPr>
            </w:pPr>
            <w:r w:rsidRPr="000662FC">
              <w:rPr>
                <w:rFonts w:asciiTheme="minorHAnsi" w:eastAsiaTheme="minorHAnsi" w:hAnsiTheme="minorHAnsi" w:cs="Verdana"/>
                <w:color w:val="231F20"/>
              </w:rPr>
              <w:t>Inclusivity</w:t>
            </w:r>
          </w:p>
          <w:p w14:paraId="25A302D9" w14:textId="77777777" w:rsidR="00870A75" w:rsidRPr="000662FC" w:rsidRDefault="00081A4D" w:rsidP="0014221B">
            <w:pPr>
              <w:autoSpaceDE w:val="0"/>
              <w:autoSpaceDN w:val="0"/>
              <w:adjustRightInd w:val="0"/>
              <w:spacing w:before="83"/>
              <w:ind w:right="510"/>
              <w:contextualSpacing/>
              <w:jc w:val="center"/>
              <w:rPr>
                <w:rFonts w:asciiTheme="minorHAnsi" w:eastAsiaTheme="minorHAnsi" w:hAnsiTheme="minorHAnsi" w:cs="Verdana"/>
                <w:color w:val="231F20"/>
                <w:highlight w:val="yellow"/>
              </w:rPr>
            </w:pPr>
            <w:r w:rsidRPr="000662FC">
              <w:rPr>
                <w:rFonts w:asciiTheme="minorHAnsi" w:eastAsiaTheme="minorHAnsi" w:hAnsiTheme="minorHAnsi" w:cs="Verdana"/>
                <w:color w:val="231F20"/>
                <w:highlight w:val="yellow"/>
              </w:rPr>
              <w:t>Connectedness</w:t>
            </w:r>
          </w:p>
          <w:p w14:paraId="0F5D4852" w14:textId="79B0F66D" w:rsidR="00081A4D" w:rsidRPr="000662FC" w:rsidRDefault="00081A4D" w:rsidP="0014221B">
            <w:pPr>
              <w:autoSpaceDE w:val="0"/>
              <w:autoSpaceDN w:val="0"/>
              <w:adjustRightInd w:val="0"/>
              <w:spacing w:before="83"/>
              <w:ind w:right="510"/>
              <w:contextualSpacing/>
              <w:jc w:val="center"/>
              <w:rPr>
                <w:rFonts w:asciiTheme="minorHAnsi" w:eastAsiaTheme="minorHAnsi" w:hAnsiTheme="minorHAnsi" w:cs="Verdana"/>
                <w:color w:val="231F20"/>
              </w:rPr>
            </w:pPr>
            <w:r w:rsidRPr="000662FC">
              <w:rPr>
                <w:rFonts w:asciiTheme="minorHAnsi" w:eastAsiaTheme="minorHAnsi" w:hAnsiTheme="minorHAnsi" w:cs="Verdana"/>
                <w:color w:val="231F20"/>
                <w:highlight w:val="yellow"/>
              </w:rPr>
              <w:t>Narrative</w:t>
            </w:r>
          </w:p>
        </w:tc>
      </w:tr>
      <w:tr w:rsidR="00081A4D" w:rsidRPr="004A4DA4" w14:paraId="41B31CB3" w14:textId="77777777" w:rsidTr="000662FC">
        <w:trPr>
          <w:trHeight w:hRule="exact" w:val="999"/>
        </w:trPr>
        <w:tc>
          <w:tcPr>
            <w:tcW w:w="1951" w:type="dxa"/>
            <w:gridSpan w:val="2"/>
            <w:tcBorders>
              <w:right w:val="single" w:sz="4" w:space="0" w:color="auto"/>
            </w:tcBorders>
            <w:shd w:val="clear" w:color="auto" w:fill="FFFFCC"/>
          </w:tcPr>
          <w:p w14:paraId="13B5FCB6" w14:textId="7B6F4BA8" w:rsidR="00081A4D" w:rsidRPr="000662FC" w:rsidRDefault="00081A4D" w:rsidP="00C80E4E">
            <w:pPr>
              <w:pStyle w:val="Heading2"/>
              <w:tabs>
                <w:tab w:val="left" w:pos="4191"/>
              </w:tabs>
              <w:rPr>
                <w:rFonts w:asciiTheme="minorHAnsi" w:hAnsiTheme="minorHAnsi"/>
                <w:sz w:val="20"/>
              </w:rPr>
            </w:pPr>
            <w:r w:rsidRPr="000662FC">
              <w:rPr>
                <w:rFonts w:asciiTheme="minorHAnsi" w:hAnsiTheme="minorHAnsi"/>
                <w:sz w:val="20"/>
              </w:rPr>
              <w:t>RESOURCES</w:t>
            </w:r>
          </w:p>
        </w:tc>
        <w:tc>
          <w:tcPr>
            <w:tcW w:w="13948" w:type="dxa"/>
            <w:gridSpan w:val="5"/>
          </w:tcPr>
          <w:p w14:paraId="47AC8D3C" w14:textId="10BE27D0" w:rsidR="00081A4D" w:rsidRPr="00141138" w:rsidRDefault="00B72D90" w:rsidP="00C80E4E">
            <w:pPr>
              <w:ind w:left="720" w:hanging="720"/>
              <w:rPr>
                <w:rFonts w:asciiTheme="minorHAnsi" w:hAnsiTheme="minorHAnsi"/>
              </w:rPr>
            </w:pPr>
            <w:r w:rsidRPr="00141138">
              <w:rPr>
                <w:rFonts w:asciiTheme="minorHAnsi" w:hAnsiTheme="minorHAnsi"/>
              </w:rPr>
              <w:t>See throughout…</w:t>
            </w:r>
          </w:p>
        </w:tc>
      </w:tr>
    </w:tbl>
    <w:p w14:paraId="49C62B16" w14:textId="46AEDDB7" w:rsidR="00CA13F7" w:rsidRDefault="00CA13F7"/>
    <w:p w14:paraId="27461560" w14:textId="5ACB1370" w:rsidR="00CA13F7" w:rsidRPr="008F4588" w:rsidRDefault="00CA13F7" w:rsidP="001C60C3">
      <w:pPr>
        <w:spacing w:after="200" w:line="276" w:lineRule="auto"/>
        <w:jc w:val="center"/>
        <w:rPr>
          <w:rFonts w:asciiTheme="minorHAnsi" w:hAnsiTheme="minorHAnsi"/>
          <w:b/>
          <w:color w:val="008000"/>
          <w:sz w:val="32"/>
          <w:szCs w:val="32"/>
        </w:rPr>
      </w:pPr>
      <w:r>
        <w:br w:type="page"/>
      </w:r>
      <w:r w:rsidR="00081A4D" w:rsidRPr="008F4588">
        <w:rPr>
          <w:rFonts w:asciiTheme="minorHAnsi" w:hAnsiTheme="minorHAnsi"/>
          <w:b/>
          <w:color w:val="008000"/>
          <w:sz w:val="32"/>
          <w:szCs w:val="32"/>
        </w:rPr>
        <w:lastRenderedPageBreak/>
        <w:t>TEACHING AND LEARNING EXPERIENCES</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6"/>
        <w:gridCol w:w="1276"/>
        <w:gridCol w:w="7229"/>
      </w:tblGrid>
      <w:tr w:rsidR="001C6A19" w:rsidRPr="004A4DA4" w14:paraId="69EB5E83" w14:textId="2F92B9B6" w:rsidTr="00496A95">
        <w:trPr>
          <w:trHeight w:hRule="exact" w:val="719"/>
        </w:trPr>
        <w:tc>
          <w:tcPr>
            <w:tcW w:w="7196" w:type="dxa"/>
            <w:tcBorders>
              <w:right w:val="single" w:sz="4" w:space="0" w:color="auto"/>
            </w:tcBorders>
            <w:shd w:val="clear" w:color="auto" w:fill="C2D69B" w:themeFill="accent3" w:themeFillTint="99"/>
          </w:tcPr>
          <w:p w14:paraId="62876A0D" w14:textId="2EFD0456" w:rsidR="001C6A19" w:rsidRPr="001C60C3" w:rsidRDefault="001C6A19" w:rsidP="0077261D">
            <w:pPr>
              <w:pStyle w:val="Heading2"/>
              <w:jc w:val="center"/>
              <w:rPr>
                <w:rFonts w:asciiTheme="minorHAnsi" w:hAnsiTheme="minorHAnsi"/>
                <w:sz w:val="22"/>
                <w:szCs w:val="24"/>
              </w:rPr>
            </w:pPr>
            <w:r w:rsidRPr="001C60C3">
              <w:rPr>
                <w:rFonts w:asciiTheme="minorHAnsi" w:hAnsiTheme="minorHAnsi"/>
                <w:sz w:val="22"/>
                <w:szCs w:val="24"/>
              </w:rPr>
              <w:t>WHOLE CLASS INSTRUCTION MODELLED ACTIVITIES</w:t>
            </w:r>
          </w:p>
        </w:tc>
        <w:tc>
          <w:tcPr>
            <w:tcW w:w="8505" w:type="dxa"/>
            <w:gridSpan w:val="2"/>
            <w:shd w:val="clear" w:color="auto" w:fill="C2D69B" w:themeFill="accent3" w:themeFillTint="99"/>
          </w:tcPr>
          <w:p w14:paraId="2AEB46B9" w14:textId="1A816EE6" w:rsidR="001C6A19" w:rsidRPr="001C60C3" w:rsidRDefault="001C6A19" w:rsidP="0077261D">
            <w:pPr>
              <w:pStyle w:val="Heading2"/>
              <w:jc w:val="center"/>
              <w:rPr>
                <w:rFonts w:asciiTheme="minorHAnsi" w:hAnsiTheme="minorHAnsi"/>
                <w:sz w:val="22"/>
                <w:szCs w:val="24"/>
              </w:rPr>
            </w:pPr>
            <w:r w:rsidRPr="001C60C3">
              <w:rPr>
                <w:rFonts w:asciiTheme="minorHAnsi" w:hAnsiTheme="minorHAnsi"/>
                <w:sz w:val="22"/>
                <w:szCs w:val="24"/>
              </w:rPr>
              <w:t>GUIDED &amp; INDEPENDENT ACTIVITIES</w:t>
            </w:r>
          </w:p>
        </w:tc>
      </w:tr>
      <w:tr w:rsidR="00496A95" w:rsidRPr="004A4DA4" w14:paraId="5C1137EB" w14:textId="1F04E540" w:rsidTr="00496A95">
        <w:trPr>
          <w:trHeight w:val="1604"/>
        </w:trPr>
        <w:tc>
          <w:tcPr>
            <w:tcW w:w="7196" w:type="dxa"/>
            <w:vMerge w:val="restart"/>
            <w:tcBorders>
              <w:right w:val="single" w:sz="4" w:space="0" w:color="auto"/>
            </w:tcBorders>
          </w:tcPr>
          <w:p w14:paraId="60863D2B" w14:textId="1816D2A1" w:rsidR="00496A95" w:rsidRPr="00141138" w:rsidRDefault="00496A95" w:rsidP="00501CCC">
            <w:pPr>
              <w:widowControl w:val="0"/>
              <w:tabs>
                <w:tab w:val="left" w:pos="220"/>
              </w:tabs>
              <w:autoSpaceDE w:val="0"/>
              <w:autoSpaceDN w:val="0"/>
              <w:adjustRightInd w:val="0"/>
              <w:contextualSpacing/>
              <w:rPr>
                <w:rFonts w:asciiTheme="minorHAnsi" w:hAnsiTheme="minorHAnsi" w:cs="Helvetica"/>
                <w:color w:val="535353"/>
                <w:sz w:val="18"/>
                <w:szCs w:val="18"/>
              </w:rPr>
            </w:pPr>
            <w:r w:rsidRPr="00141138">
              <w:rPr>
                <w:rFonts w:asciiTheme="minorHAnsi" w:hAnsiTheme="minorHAnsi" w:cs="Helvetica"/>
                <w:color w:val="535353"/>
                <w:sz w:val="18"/>
                <w:szCs w:val="18"/>
              </w:rPr>
              <w:t>Continue to review and practise the tables of values and patterns explored in Weeks 1 and 2. Lots of varied examples and ongoing modelling will assist in the development of the students’ knowledge. Further skills to enhance the understanding of patterns can be explored through the following:</w:t>
            </w:r>
          </w:p>
          <w:p w14:paraId="3E9B3425" w14:textId="632C381F" w:rsidR="00496A95" w:rsidRPr="00141138" w:rsidRDefault="00496A95" w:rsidP="00496A95">
            <w:pPr>
              <w:widowControl w:val="0"/>
              <w:numPr>
                <w:ilvl w:val="0"/>
                <w:numId w:val="22"/>
              </w:numPr>
              <w:tabs>
                <w:tab w:val="left" w:pos="220"/>
              </w:tabs>
              <w:autoSpaceDE w:val="0"/>
              <w:autoSpaceDN w:val="0"/>
              <w:adjustRightInd w:val="0"/>
              <w:ind w:left="33" w:hanging="33"/>
              <w:contextualSpacing/>
              <w:rPr>
                <w:rFonts w:asciiTheme="minorHAnsi" w:hAnsiTheme="minorHAnsi" w:cs="Helvetica"/>
                <w:color w:val="535353"/>
                <w:sz w:val="18"/>
                <w:szCs w:val="18"/>
              </w:rPr>
            </w:pPr>
          </w:p>
          <w:p w14:paraId="0597CC28" w14:textId="77777777" w:rsidR="000B3F2D" w:rsidRPr="00141138" w:rsidRDefault="000B3F2D" w:rsidP="00496A95">
            <w:pPr>
              <w:widowControl w:val="0"/>
              <w:numPr>
                <w:ilvl w:val="0"/>
                <w:numId w:val="22"/>
              </w:numPr>
              <w:tabs>
                <w:tab w:val="left" w:pos="220"/>
              </w:tabs>
              <w:autoSpaceDE w:val="0"/>
              <w:autoSpaceDN w:val="0"/>
              <w:adjustRightInd w:val="0"/>
              <w:ind w:left="33" w:hanging="33"/>
              <w:contextualSpacing/>
              <w:rPr>
                <w:rFonts w:asciiTheme="minorHAnsi" w:hAnsiTheme="minorHAnsi" w:cs="Helvetica"/>
                <w:color w:val="535353"/>
                <w:sz w:val="18"/>
                <w:szCs w:val="18"/>
              </w:rPr>
            </w:pPr>
            <w:r w:rsidRPr="00141138">
              <w:rPr>
                <w:rFonts w:asciiTheme="minorHAnsi" w:hAnsiTheme="minorHAnsi" w:cs="Times"/>
                <w:b/>
                <w:sz w:val="18"/>
                <w:szCs w:val="18"/>
                <w:u w:val="single"/>
              </w:rPr>
              <w:t>INVERSE OPERATIONS</w:t>
            </w:r>
          </w:p>
          <w:p w14:paraId="2B7FDECB" w14:textId="77777777" w:rsidR="000B3F2D" w:rsidRPr="00141138" w:rsidRDefault="000B3F2D" w:rsidP="00496A95">
            <w:pPr>
              <w:widowControl w:val="0"/>
              <w:numPr>
                <w:ilvl w:val="0"/>
                <w:numId w:val="22"/>
              </w:numPr>
              <w:tabs>
                <w:tab w:val="left" w:pos="175"/>
                <w:tab w:val="left" w:pos="220"/>
              </w:tabs>
              <w:autoSpaceDE w:val="0"/>
              <w:autoSpaceDN w:val="0"/>
              <w:adjustRightInd w:val="0"/>
              <w:ind w:left="33" w:firstLine="0"/>
              <w:contextualSpacing/>
              <w:rPr>
                <w:rFonts w:asciiTheme="minorHAnsi" w:hAnsiTheme="minorHAnsi" w:cs="Helvetica"/>
                <w:color w:val="535353"/>
                <w:sz w:val="18"/>
                <w:szCs w:val="18"/>
              </w:rPr>
            </w:pPr>
            <w:r w:rsidRPr="00141138">
              <w:rPr>
                <w:rFonts w:asciiTheme="minorHAnsi" w:hAnsiTheme="minorHAnsi" w:cs="Helvetica"/>
                <w:color w:val="535353"/>
                <w:sz w:val="18"/>
                <w:szCs w:val="18"/>
              </w:rPr>
              <w:t xml:space="preserve">Pose this problem for students to solve: </w:t>
            </w:r>
            <w:r w:rsidRPr="00141138">
              <w:rPr>
                <w:rFonts w:asciiTheme="minorHAnsi" w:hAnsiTheme="minorHAnsi" w:cs="Helvetica"/>
                <w:i/>
                <w:iCs/>
                <w:color w:val="535353"/>
                <w:sz w:val="18"/>
                <w:szCs w:val="18"/>
              </w:rPr>
              <w:t>I am thinking of a number. When I take 9 away from the number my answer is 19. What number am I thinking of?</w:t>
            </w:r>
          </w:p>
          <w:p w14:paraId="6392D76D" w14:textId="77777777" w:rsidR="000B3F2D" w:rsidRPr="00141138" w:rsidRDefault="000B3F2D" w:rsidP="00496A95">
            <w:pPr>
              <w:widowControl w:val="0"/>
              <w:numPr>
                <w:ilvl w:val="0"/>
                <w:numId w:val="22"/>
              </w:numPr>
              <w:tabs>
                <w:tab w:val="left" w:pos="175"/>
                <w:tab w:val="left" w:pos="220"/>
              </w:tabs>
              <w:autoSpaceDE w:val="0"/>
              <w:autoSpaceDN w:val="0"/>
              <w:adjustRightInd w:val="0"/>
              <w:spacing w:after="292"/>
              <w:ind w:left="34" w:firstLine="0"/>
              <w:contextualSpacing/>
              <w:rPr>
                <w:rFonts w:asciiTheme="minorHAnsi" w:hAnsiTheme="minorHAnsi" w:cs="Helvetica"/>
                <w:color w:val="535353"/>
                <w:sz w:val="18"/>
                <w:szCs w:val="18"/>
              </w:rPr>
            </w:pPr>
            <w:r w:rsidRPr="00141138">
              <w:rPr>
                <w:rFonts w:asciiTheme="minorHAnsi" w:hAnsiTheme="minorHAnsi" w:cs="Helvetica"/>
                <w:color w:val="535353"/>
                <w:sz w:val="18"/>
                <w:szCs w:val="18"/>
              </w:rPr>
              <w:t>Students discuss and write a number sentence that could solve the problem. Compare responses. Determine that the number sentence could be either addition or subtraction, e.g.</w:t>
            </w:r>
          </w:p>
          <w:p w14:paraId="13A0C6C9" w14:textId="77777777" w:rsidR="000B3F2D" w:rsidRPr="00141138" w:rsidRDefault="000B3F2D" w:rsidP="00496A95">
            <w:pPr>
              <w:widowControl w:val="0"/>
              <w:numPr>
                <w:ilvl w:val="0"/>
                <w:numId w:val="22"/>
              </w:numPr>
              <w:tabs>
                <w:tab w:val="left" w:pos="175"/>
                <w:tab w:val="left" w:pos="220"/>
              </w:tabs>
              <w:autoSpaceDE w:val="0"/>
              <w:autoSpaceDN w:val="0"/>
              <w:adjustRightInd w:val="0"/>
              <w:spacing w:after="292"/>
              <w:ind w:left="34" w:firstLine="0"/>
              <w:contextualSpacing/>
              <w:rPr>
                <w:rFonts w:asciiTheme="minorHAnsi" w:hAnsiTheme="minorHAnsi" w:cs="Helvetica"/>
                <w:color w:val="535353"/>
                <w:sz w:val="18"/>
                <w:szCs w:val="18"/>
              </w:rPr>
            </w:pPr>
            <w:r w:rsidRPr="00141138">
              <w:rPr>
                <w:rFonts w:asciiTheme="minorHAnsi" w:hAnsiTheme="minorHAnsi" w:cs="Helvetica"/>
                <w:color w:val="535353"/>
                <w:sz w:val="18"/>
                <w:szCs w:val="18"/>
              </w:rPr>
              <w:t> </w:t>
            </w:r>
            <w:r w:rsidRPr="00141138">
              <w:rPr>
                <w:rFonts w:asciiTheme="minorHAnsi" w:hAnsiTheme="minorHAnsi" w:cs="Helvetica"/>
                <w:noProof/>
                <w:color w:val="535353"/>
                <w:sz w:val="18"/>
                <w:szCs w:val="18"/>
                <w:lang w:val="en-US"/>
              </w:rPr>
              <w:drawing>
                <wp:inline distT="0" distB="0" distL="0" distR="0" wp14:anchorId="4F09FF0F" wp14:editId="13E1E90B">
                  <wp:extent cx="1477505" cy="393273"/>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82402" cy="394576"/>
                          </a:xfrm>
                          <a:prstGeom prst="rect">
                            <a:avLst/>
                          </a:prstGeom>
                          <a:noFill/>
                          <a:ln>
                            <a:noFill/>
                          </a:ln>
                        </pic:spPr>
                      </pic:pic>
                    </a:graphicData>
                  </a:graphic>
                </wp:inline>
              </w:drawing>
            </w:r>
            <w:r w:rsidRPr="00141138">
              <w:rPr>
                <w:rFonts w:asciiTheme="minorHAnsi" w:hAnsiTheme="minorHAnsi" w:cs="Helvetica"/>
                <w:color w:val="535353"/>
                <w:sz w:val="18"/>
                <w:szCs w:val="18"/>
              </w:rPr>
              <w:t xml:space="preserve"> </w:t>
            </w:r>
          </w:p>
          <w:p w14:paraId="135F6DF5" w14:textId="19F6CF8F" w:rsidR="000B3F2D" w:rsidRPr="00141138" w:rsidRDefault="000B3F2D" w:rsidP="00496A95">
            <w:pPr>
              <w:widowControl w:val="0"/>
              <w:numPr>
                <w:ilvl w:val="0"/>
                <w:numId w:val="22"/>
              </w:numPr>
              <w:tabs>
                <w:tab w:val="left" w:pos="175"/>
                <w:tab w:val="left" w:pos="220"/>
              </w:tabs>
              <w:autoSpaceDE w:val="0"/>
              <w:autoSpaceDN w:val="0"/>
              <w:adjustRightInd w:val="0"/>
              <w:spacing w:after="292"/>
              <w:ind w:left="34" w:firstLine="0"/>
              <w:contextualSpacing/>
              <w:rPr>
                <w:rFonts w:asciiTheme="minorHAnsi" w:hAnsiTheme="minorHAnsi" w:cs="Helvetica"/>
                <w:color w:val="535353"/>
                <w:sz w:val="18"/>
                <w:szCs w:val="18"/>
              </w:rPr>
            </w:pPr>
            <w:r w:rsidRPr="00141138">
              <w:rPr>
                <w:rFonts w:asciiTheme="minorHAnsi" w:hAnsiTheme="minorHAnsi" w:cs="Helvetica"/>
                <w:color w:val="535353"/>
                <w:sz w:val="18"/>
                <w:szCs w:val="18"/>
              </w:rPr>
              <w:t>Discuss what is meant by inverse operations.</w:t>
            </w:r>
          </w:p>
          <w:p w14:paraId="07573259" w14:textId="77777777" w:rsidR="000B3F2D" w:rsidRPr="00141138" w:rsidRDefault="000B3F2D" w:rsidP="00496A95">
            <w:pPr>
              <w:widowControl w:val="0"/>
              <w:tabs>
                <w:tab w:val="left" w:pos="175"/>
                <w:tab w:val="left" w:pos="220"/>
              </w:tabs>
              <w:autoSpaceDE w:val="0"/>
              <w:autoSpaceDN w:val="0"/>
              <w:adjustRightInd w:val="0"/>
              <w:ind w:left="33"/>
              <w:contextualSpacing/>
              <w:rPr>
                <w:rFonts w:asciiTheme="minorHAnsi" w:hAnsiTheme="minorHAnsi" w:cs="Helvetica"/>
                <w:color w:val="535353"/>
                <w:sz w:val="18"/>
                <w:szCs w:val="18"/>
              </w:rPr>
            </w:pPr>
            <w:r w:rsidRPr="00141138">
              <w:rPr>
                <w:rFonts w:asciiTheme="minorHAnsi" w:hAnsiTheme="minorHAnsi" w:cs="Helvetica"/>
                <w:color w:val="535353"/>
                <w:sz w:val="18"/>
                <w:szCs w:val="18"/>
              </w:rPr>
              <w:t>Demonstrate how to complete a number of calculations working backwards. Talk aloud the strategy using mathematical language and point out the inverse operations being used.</w:t>
            </w:r>
          </w:p>
          <w:p w14:paraId="37332BB7" w14:textId="77777777" w:rsidR="000B3F2D" w:rsidRPr="00141138" w:rsidRDefault="000B3F2D" w:rsidP="00496A95">
            <w:pPr>
              <w:widowControl w:val="0"/>
              <w:numPr>
                <w:ilvl w:val="0"/>
                <w:numId w:val="22"/>
              </w:numPr>
              <w:tabs>
                <w:tab w:val="left" w:pos="175"/>
                <w:tab w:val="left" w:pos="220"/>
              </w:tabs>
              <w:autoSpaceDE w:val="0"/>
              <w:autoSpaceDN w:val="0"/>
              <w:adjustRightInd w:val="0"/>
              <w:ind w:left="33" w:firstLine="0"/>
              <w:contextualSpacing/>
              <w:rPr>
                <w:rFonts w:asciiTheme="minorHAnsi" w:hAnsiTheme="minorHAnsi" w:cs="Helvetica"/>
                <w:color w:val="535353"/>
                <w:sz w:val="18"/>
                <w:szCs w:val="18"/>
              </w:rPr>
            </w:pPr>
            <w:r w:rsidRPr="00141138">
              <w:rPr>
                <w:rFonts w:asciiTheme="minorHAnsi" w:hAnsiTheme="minorHAnsi" w:cs="Helvetica"/>
                <w:noProof/>
                <w:color w:val="535353"/>
                <w:sz w:val="18"/>
                <w:szCs w:val="18"/>
                <w:lang w:val="en-US"/>
              </w:rPr>
              <w:drawing>
                <wp:inline distT="0" distB="0" distL="0" distR="0" wp14:anchorId="27046136" wp14:editId="29075FA6">
                  <wp:extent cx="1119753" cy="599992"/>
                  <wp:effectExtent l="0" t="0" r="0" b="1016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20157" cy="600208"/>
                          </a:xfrm>
                          <a:prstGeom prst="rect">
                            <a:avLst/>
                          </a:prstGeom>
                          <a:noFill/>
                          <a:ln>
                            <a:noFill/>
                          </a:ln>
                        </pic:spPr>
                      </pic:pic>
                    </a:graphicData>
                  </a:graphic>
                </wp:inline>
              </w:drawing>
            </w:r>
          </w:p>
          <w:p w14:paraId="4120EBD7" w14:textId="77777777" w:rsidR="000B3F2D" w:rsidRPr="00141138" w:rsidRDefault="000B3F2D" w:rsidP="00496A95">
            <w:pPr>
              <w:widowControl w:val="0"/>
              <w:numPr>
                <w:ilvl w:val="0"/>
                <w:numId w:val="22"/>
              </w:numPr>
              <w:tabs>
                <w:tab w:val="left" w:pos="175"/>
                <w:tab w:val="left" w:pos="220"/>
              </w:tabs>
              <w:autoSpaceDE w:val="0"/>
              <w:autoSpaceDN w:val="0"/>
              <w:adjustRightInd w:val="0"/>
              <w:ind w:left="33" w:firstLine="0"/>
              <w:contextualSpacing/>
              <w:rPr>
                <w:rFonts w:asciiTheme="minorHAnsi" w:hAnsiTheme="minorHAnsi" w:cs="Helvetica"/>
                <w:color w:val="535353"/>
                <w:sz w:val="18"/>
                <w:szCs w:val="18"/>
              </w:rPr>
            </w:pPr>
            <w:r w:rsidRPr="00141138">
              <w:rPr>
                <w:rFonts w:asciiTheme="minorHAnsi" w:hAnsiTheme="minorHAnsi" w:cs="Helvetica"/>
                <w:color w:val="535353"/>
                <w:sz w:val="18"/>
                <w:szCs w:val="18"/>
              </w:rPr>
              <w:t xml:space="preserve">Pair students and see if they can quiz each other each other using the mini whiteboards. Start with examples and then progress to the students creating their own. The purpose here is to get students to flip between multiplication and division operations in order to find the missing value. </w:t>
            </w:r>
          </w:p>
          <w:p w14:paraId="140751FA" w14:textId="77777777" w:rsidR="00496A95" w:rsidRPr="00141138" w:rsidRDefault="00496A95" w:rsidP="00496A95">
            <w:pPr>
              <w:widowControl w:val="0"/>
              <w:tabs>
                <w:tab w:val="left" w:pos="1593"/>
              </w:tabs>
              <w:autoSpaceDE w:val="0"/>
              <w:autoSpaceDN w:val="0"/>
              <w:adjustRightInd w:val="0"/>
              <w:ind w:left="33"/>
              <w:contextualSpacing/>
              <w:rPr>
                <w:rFonts w:asciiTheme="minorHAnsi" w:hAnsiTheme="minorHAnsi" w:cs="Times"/>
                <w:sz w:val="18"/>
                <w:szCs w:val="18"/>
              </w:rPr>
            </w:pPr>
            <w:r w:rsidRPr="00141138">
              <w:rPr>
                <w:rFonts w:asciiTheme="minorHAnsi" w:hAnsiTheme="minorHAnsi" w:cs="Times"/>
                <w:b/>
                <w:sz w:val="18"/>
                <w:szCs w:val="18"/>
                <w:u w:val="single"/>
              </w:rPr>
              <w:t>WHAT OPERATION IS THAT?</w:t>
            </w:r>
          </w:p>
          <w:p w14:paraId="7D386342" w14:textId="76BAF3F6" w:rsidR="00496A95" w:rsidRPr="00141138" w:rsidRDefault="00496A95" w:rsidP="00496A95">
            <w:pPr>
              <w:widowControl w:val="0"/>
              <w:numPr>
                <w:ilvl w:val="0"/>
                <w:numId w:val="22"/>
              </w:numPr>
              <w:tabs>
                <w:tab w:val="left" w:pos="175"/>
                <w:tab w:val="left" w:pos="220"/>
              </w:tabs>
              <w:autoSpaceDE w:val="0"/>
              <w:autoSpaceDN w:val="0"/>
              <w:adjustRightInd w:val="0"/>
              <w:ind w:left="33" w:firstLine="0"/>
              <w:contextualSpacing/>
              <w:rPr>
                <w:rFonts w:asciiTheme="minorHAnsi" w:hAnsiTheme="minorHAnsi" w:cs="Helvetica"/>
                <w:color w:val="535353"/>
                <w:sz w:val="18"/>
                <w:szCs w:val="18"/>
              </w:rPr>
            </w:pPr>
            <w:r w:rsidRPr="00141138">
              <w:rPr>
                <w:rFonts w:asciiTheme="minorHAnsi" w:hAnsiTheme="minorHAnsi" w:cs="Helvetica"/>
                <w:color w:val="535353"/>
                <w:sz w:val="18"/>
                <w:szCs w:val="18"/>
              </w:rPr>
              <w:t>Students complete number sentences where the operation sign is missing. Set many and varied questions for the students to complete. Use all four operations and even more than 2 values on each side of the equation. Review and discuss findings and strategies. E.g. 4 ___ 4 = 32 ___ 2</w:t>
            </w:r>
          </w:p>
          <w:p w14:paraId="1A8E2543" w14:textId="77777777" w:rsidR="00496A95" w:rsidRPr="00141138" w:rsidRDefault="00496A95" w:rsidP="00496A95">
            <w:pPr>
              <w:widowControl w:val="0"/>
              <w:tabs>
                <w:tab w:val="left" w:pos="175"/>
              </w:tabs>
              <w:autoSpaceDE w:val="0"/>
              <w:autoSpaceDN w:val="0"/>
              <w:adjustRightInd w:val="0"/>
              <w:spacing w:after="324"/>
              <w:ind w:left="33"/>
              <w:contextualSpacing/>
              <w:rPr>
                <w:rFonts w:asciiTheme="minorHAnsi" w:hAnsiTheme="minorHAnsi" w:cs="Helvetica"/>
                <w:color w:val="535353"/>
                <w:sz w:val="18"/>
                <w:szCs w:val="18"/>
              </w:rPr>
            </w:pPr>
            <w:r w:rsidRPr="00141138">
              <w:rPr>
                <w:rFonts w:asciiTheme="minorHAnsi" w:hAnsiTheme="minorHAnsi" w:cs="Helvetica"/>
                <w:color w:val="535353"/>
                <w:sz w:val="18"/>
                <w:szCs w:val="18"/>
              </w:rPr>
              <w:t xml:space="preserve">Students record their findings in their book. See if the students can trick each other with challenging questions for their peers or teachers! Practise, practise, practise… extend using fractions and decimals. </w:t>
            </w:r>
          </w:p>
          <w:p w14:paraId="29B5AD25" w14:textId="5A384285" w:rsidR="00496A95" w:rsidRPr="00141138" w:rsidRDefault="00496A95" w:rsidP="00496A95">
            <w:pPr>
              <w:widowControl w:val="0"/>
              <w:tabs>
                <w:tab w:val="left" w:pos="175"/>
              </w:tabs>
              <w:autoSpaceDE w:val="0"/>
              <w:autoSpaceDN w:val="0"/>
              <w:adjustRightInd w:val="0"/>
              <w:spacing w:after="324"/>
              <w:ind w:left="33"/>
              <w:contextualSpacing/>
              <w:rPr>
                <w:rFonts w:asciiTheme="minorHAnsi" w:hAnsiTheme="minorHAnsi" w:cs="Helvetica"/>
                <w:color w:val="535353"/>
                <w:sz w:val="18"/>
                <w:szCs w:val="18"/>
              </w:rPr>
            </w:pPr>
            <w:r w:rsidRPr="00141138">
              <w:rPr>
                <w:rFonts w:asciiTheme="minorHAnsi" w:hAnsiTheme="minorHAnsi" w:cs="Times"/>
                <w:b/>
                <w:sz w:val="18"/>
                <w:szCs w:val="18"/>
                <w:u w:val="single"/>
              </w:rPr>
              <w:t>3. WHAT NUMBER IS THAT?</w:t>
            </w:r>
          </w:p>
          <w:p w14:paraId="1EFFA362" w14:textId="1859D947" w:rsidR="00496A95" w:rsidRPr="00141138" w:rsidRDefault="00496A95" w:rsidP="00496A95">
            <w:pPr>
              <w:widowControl w:val="0"/>
              <w:tabs>
                <w:tab w:val="left" w:pos="175"/>
              </w:tabs>
              <w:autoSpaceDE w:val="0"/>
              <w:autoSpaceDN w:val="0"/>
              <w:adjustRightInd w:val="0"/>
              <w:spacing w:after="324"/>
              <w:ind w:left="33"/>
              <w:contextualSpacing/>
              <w:rPr>
                <w:rFonts w:asciiTheme="minorHAnsi" w:hAnsiTheme="minorHAnsi" w:cs="Helvetica"/>
                <w:color w:val="535353"/>
                <w:sz w:val="18"/>
                <w:szCs w:val="18"/>
              </w:rPr>
            </w:pPr>
            <w:r w:rsidRPr="00141138">
              <w:rPr>
                <w:rFonts w:asciiTheme="minorHAnsi" w:hAnsiTheme="minorHAnsi" w:cs="Helvetica"/>
                <w:color w:val="535353"/>
                <w:sz w:val="18"/>
                <w:szCs w:val="18"/>
              </w:rPr>
              <w:t>Students complete number sentences by finding a missing number, e.g. 9 x ___ = 10 x 4.5</w:t>
            </w:r>
          </w:p>
          <w:p w14:paraId="09C5F6C7" w14:textId="502BA4B7" w:rsidR="000B3F2D" w:rsidRPr="00141138" w:rsidRDefault="00496A95" w:rsidP="00496A95">
            <w:pPr>
              <w:widowControl w:val="0"/>
              <w:numPr>
                <w:ilvl w:val="0"/>
                <w:numId w:val="22"/>
              </w:numPr>
              <w:tabs>
                <w:tab w:val="left" w:pos="175"/>
                <w:tab w:val="left" w:pos="220"/>
              </w:tabs>
              <w:autoSpaceDE w:val="0"/>
              <w:autoSpaceDN w:val="0"/>
              <w:adjustRightInd w:val="0"/>
              <w:spacing w:after="292"/>
              <w:ind w:left="34" w:firstLine="0"/>
              <w:contextualSpacing/>
              <w:rPr>
                <w:rFonts w:asciiTheme="minorHAnsi" w:hAnsiTheme="minorHAnsi" w:cs="Helvetica"/>
                <w:color w:val="535353"/>
                <w:sz w:val="18"/>
                <w:szCs w:val="18"/>
              </w:rPr>
            </w:pPr>
            <w:r w:rsidRPr="00141138">
              <w:rPr>
                <w:rFonts w:asciiTheme="minorHAnsi" w:hAnsiTheme="minorHAnsi" w:cs="Helvetica"/>
                <w:color w:val="535353"/>
                <w:sz w:val="18"/>
                <w:szCs w:val="18"/>
              </w:rPr>
              <w:t>Students write similar problems for their partner to complete.  Ask students to verbalise strategies they know which would help them solve the calculations.  In groups, have students explain the processes they used to solve the number sentences. Each group needs to devise a complicated equation and explain their chosen task to class. One option could be that each group role-plays a classroom where one member is the teacher. The teacher needs to explain to their class, how to complete the equation successfully. (Humour added to this activity makes it a lot of fun!)</w:t>
            </w:r>
          </w:p>
          <w:p w14:paraId="0595B3CA" w14:textId="44F0653D" w:rsidR="000D145A" w:rsidRPr="00496A95" w:rsidRDefault="000D145A" w:rsidP="00496A95">
            <w:pPr>
              <w:contextualSpacing/>
              <w:rPr>
                <w:rFonts w:asciiTheme="minorHAnsi" w:hAnsiTheme="minorHAnsi"/>
                <w:sz w:val="16"/>
                <w:szCs w:val="16"/>
                <w:lang w:eastAsia="en-AU"/>
              </w:rPr>
            </w:pPr>
          </w:p>
        </w:tc>
        <w:tc>
          <w:tcPr>
            <w:tcW w:w="1276" w:type="dxa"/>
            <w:tcBorders>
              <w:right w:val="single" w:sz="4" w:space="0" w:color="auto"/>
            </w:tcBorders>
            <w:shd w:val="clear" w:color="auto" w:fill="FFFFCC"/>
          </w:tcPr>
          <w:p w14:paraId="5B1F0AF2" w14:textId="1D76170B" w:rsidR="001C6A19" w:rsidRPr="0014221B" w:rsidRDefault="001C6A19" w:rsidP="00496A95">
            <w:pPr>
              <w:pStyle w:val="Heading2"/>
              <w:contextualSpacing/>
              <w:jc w:val="center"/>
              <w:rPr>
                <w:rFonts w:asciiTheme="minorHAnsi" w:hAnsiTheme="minorHAnsi"/>
                <w:sz w:val="18"/>
                <w:szCs w:val="18"/>
              </w:rPr>
            </w:pPr>
            <w:r w:rsidRPr="0014221B">
              <w:rPr>
                <w:rFonts w:asciiTheme="minorHAnsi" w:hAnsiTheme="minorHAnsi"/>
                <w:sz w:val="18"/>
                <w:szCs w:val="18"/>
              </w:rPr>
              <w:t>LEARNING SEQUENCE</w:t>
            </w:r>
          </w:p>
          <w:p w14:paraId="70E364F0" w14:textId="77777777" w:rsidR="001C6A19" w:rsidRPr="0014221B" w:rsidRDefault="001C6A19" w:rsidP="00496A95">
            <w:pPr>
              <w:pStyle w:val="Heading2"/>
              <w:contextualSpacing/>
              <w:jc w:val="center"/>
              <w:rPr>
                <w:rFonts w:asciiTheme="minorHAnsi" w:hAnsiTheme="minorHAnsi"/>
                <w:b w:val="0"/>
                <w:sz w:val="18"/>
                <w:szCs w:val="18"/>
              </w:rPr>
            </w:pPr>
          </w:p>
          <w:p w14:paraId="5F1C0765" w14:textId="77777777" w:rsidR="00373C06" w:rsidRPr="0014221B" w:rsidRDefault="00373C06" w:rsidP="00496A95">
            <w:pPr>
              <w:pStyle w:val="Heading2"/>
              <w:contextualSpacing/>
              <w:jc w:val="center"/>
              <w:rPr>
                <w:rFonts w:asciiTheme="minorHAnsi" w:hAnsiTheme="minorHAnsi"/>
                <w:b w:val="0"/>
                <w:sz w:val="18"/>
                <w:szCs w:val="18"/>
              </w:rPr>
            </w:pPr>
            <w:r w:rsidRPr="0014221B">
              <w:rPr>
                <w:rFonts w:asciiTheme="minorHAnsi" w:hAnsiTheme="minorHAnsi"/>
                <w:b w:val="0"/>
                <w:sz w:val="18"/>
                <w:szCs w:val="18"/>
              </w:rPr>
              <w:t>Remediation</w:t>
            </w:r>
          </w:p>
          <w:p w14:paraId="35EA146D" w14:textId="1884AF61" w:rsidR="001C6A19" w:rsidRPr="0014221B" w:rsidRDefault="0014221B" w:rsidP="00496A95">
            <w:pPr>
              <w:pStyle w:val="Heading2"/>
              <w:contextualSpacing/>
              <w:jc w:val="center"/>
              <w:rPr>
                <w:rFonts w:asciiTheme="minorHAnsi" w:hAnsiTheme="minorHAnsi"/>
                <w:b w:val="0"/>
                <w:sz w:val="18"/>
                <w:szCs w:val="18"/>
              </w:rPr>
            </w:pPr>
            <w:r w:rsidRPr="0014221B">
              <w:rPr>
                <w:rFonts w:asciiTheme="minorHAnsi" w:hAnsiTheme="minorHAnsi"/>
                <w:b w:val="0"/>
                <w:sz w:val="18"/>
                <w:szCs w:val="18"/>
              </w:rPr>
              <w:t>S2</w:t>
            </w:r>
          </w:p>
        </w:tc>
        <w:tc>
          <w:tcPr>
            <w:tcW w:w="7229" w:type="dxa"/>
          </w:tcPr>
          <w:p w14:paraId="3BB5259D" w14:textId="180D7A95" w:rsidR="00C40028" w:rsidRPr="000662FC" w:rsidRDefault="00E01082" w:rsidP="00501CCC">
            <w:pPr>
              <w:pStyle w:val="ListParagraph"/>
              <w:numPr>
                <w:ilvl w:val="0"/>
                <w:numId w:val="28"/>
              </w:numPr>
              <w:rPr>
                <w:rFonts w:ascii="Calibri" w:hAnsi="Calibri"/>
              </w:rPr>
            </w:pPr>
            <w:r w:rsidRPr="000662FC">
              <w:rPr>
                <w:rFonts w:ascii="Calibri" w:hAnsi="Calibri"/>
              </w:rPr>
              <w:t>Review Week 1 and 2 Tasks. Practise number patterns online:</w:t>
            </w:r>
          </w:p>
          <w:p w14:paraId="4698C937" w14:textId="77777777" w:rsidR="00E01082" w:rsidRPr="000662FC" w:rsidRDefault="008171F8" w:rsidP="005D2618">
            <w:pPr>
              <w:rPr>
                <w:rFonts w:ascii="Calibri" w:hAnsi="Calibri"/>
              </w:rPr>
            </w:pPr>
            <w:hyperlink r:id="rId16" w:history="1">
              <w:r w:rsidR="00E01082" w:rsidRPr="000662FC">
                <w:rPr>
                  <w:rStyle w:val="Hyperlink"/>
                  <w:rFonts w:ascii="Calibri" w:hAnsi="Calibri"/>
                </w:rPr>
                <w:t>http://au.ixl.com/math/year-5</w:t>
              </w:r>
            </w:hyperlink>
            <w:r w:rsidR="00E01082" w:rsidRPr="000662FC">
              <w:rPr>
                <w:rFonts w:ascii="Calibri" w:hAnsi="Calibri"/>
              </w:rPr>
              <w:t xml:space="preserve"> </w:t>
            </w:r>
          </w:p>
          <w:p w14:paraId="19DB8B04" w14:textId="6E6C183F" w:rsidR="00E01082" w:rsidRPr="000662FC" w:rsidRDefault="00E01082" w:rsidP="005D2618">
            <w:pPr>
              <w:rPr>
                <w:rFonts w:ascii="Calibri" w:hAnsi="Calibri"/>
              </w:rPr>
            </w:pPr>
            <w:r w:rsidRPr="000662FC">
              <w:rPr>
                <w:rFonts w:ascii="Calibri" w:hAnsi="Calibri"/>
              </w:rPr>
              <w:t>(There are other grade levels that can be addressed here.)</w:t>
            </w:r>
          </w:p>
        </w:tc>
      </w:tr>
      <w:tr w:rsidR="00496A95" w:rsidRPr="004A4DA4" w14:paraId="3552F0D4" w14:textId="1670C5DD" w:rsidTr="00496A95">
        <w:trPr>
          <w:trHeight w:val="1967"/>
        </w:trPr>
        <w:tc>
          <w:tcPr>
            <w:tcW w:w="7196" w:type="dxa"/>
            <w:vMerge/>
            <w:tcBorders>
              <w:right w:val="single" w:sz="4" w:space="0" w:color="auto"/>
            </w:tcBorders>
          </w:tcPr>
          <w:p w14:paraId="1B9B11E8" w14:textId="2F70DE50" w:rsidR="001C6A19" w:rsidRPr="001C60C3" w:rsidRDefault="001C6A19" w:rsidP="00BA6310">
            <w:pPr>
              <w:pStyle w:val="Heading2"/>
              <w:rPr>
                <w:rFonts w:asciiTheme="minorHAnsi" w:hAnsiTheme="minorHAnsi"/>
                <w:sz w:val="10"/>
                <w:szCs w:val="24"/>
              </w:rPr>
            </w:pPr>
          </w:p>
        </w:tc>
        <w:tc>
          <w:tcPr>
            <w:tcW w:w="1276" w:type="dxa"/>
            <w:tcBorders>
              <w:right w:val="single" w:sz="4" w:space="0" w:color="auto"/>
            </w:tcBorders>
            <w:shd w:val="clear" w:color="auto" w:fill="FFFFCC"/>
          </w:tcPr>
          <w:p w14:paraId="70C910BC" w14:textId="0C43C05B" w:rsidR="001C6A19" w:rsidRPr="0014221B" w:rsidRDefault="001C6A19" w:rsidP="00EB1737">
            <w:pPr>
              <w:pStyle w:val="Heading2"/>
              <w:jc w:val="center"/>
              <w:rPr>
                <w:rFonts w:asciiTheme="minorHAnsi" w:hAnsiTheme="minorHAnsi"/>
                <w:sz w:val="18"/>
                <w:szCs w:val="18"/>
              </w:rPr>
            </w:pPr>
            <w:r w:rsidRPr="0014221B">
              <w:rPr>
                <w:rFonts w:asciiTheme="minorHAnsi" w:hAnsiTheme="minorHAnsi"/>
                <w:sz w:val="18"/>
                <w:szCs w:val="18"/>
              </w:rPr>
              <w:t>LEARNING SEQUENCE</w:t>
            </w:r>
          </w:p>
          <w:p w14:paraId="7E928140" w14:textId="77777777" w:rsidR="001C6A19" w:rsidRPr="0014221B" w:rsidRDefault="001C6A19" w:rsidP="00EB1737">
            <w:pPr>
              <w:pStyle w:val="Heading2"/>
              <w:jc w:val="center"/>
              <w:rPr>
                <w:rFonts w:asciiTheme="minorHAnsi" w:hAnsiTheme="minorHAnsi"/>
                <w:sz w:val="18"/>
                <w:szCs w:val="18"/>
              </w:rPr>
            </w:pPr>
          </w:p>
          <w:p w14:paraId="61C670F6" w14:textId="4494D9D1" w:rsidR="001C6A19" w:rsidRPr="0014221B" w:rsidRDefault="00932461" w:rsidP="00E6053A">
            <w:pPr>
              <w:pStyle w:val="Heading2"/>
              <w:jc w:val="center"/>
              <w:rPr>
                <w:rFonts w:asciiTheme="minorHAnsi" w:hAnsiTheme="minorHAnsi"/>
                <w:sz w:val="18"/>
                <w:szCs w:val="18"/>
              </w:rPr>
            </w:pPr>
            <w:r w:rsidRPr="0014221B">
              <w:rPr>
                <w:rFonts w:asciiTheme="minorHAnsi" w:hAnsiTheme="minorHAnsi"/>
                <w:sz w:val="18"/>
                <w:szCs w:val="18"/>
              </w:rPr>
              <w:t>S</w:t>
            </w:r>
            <w:r w:rsidR="0014221B" w:rsidRPr="0014221B">
              <w:rPr>
                <w:rFonts w:asciiTheme="minorHAnsi" w:hAnsiTheme="minorHAnsi"/>
                <w:sz w:val="18"/>
                <w:szCs w:val="18"/>
              </w:rPr>
              <w:t>3</w:t>
            </w:r>
          </w:p>
        </w:tc>
        <w:tc>
          <w:tcPr>
            <w:tcW w:w="7229" w:type="dxa"/>
          </w:tcPr>
          <w:p w14:paraId="36FCCE97" w14:textId="77777777" w:rsidR="00E01082" w:rsidRPr="000662FC" w:rsidRDefault="00E01082" w:rsidP="00501CCC">
            <w:pPr>
              <w:pStyle w:val="ListParagraph"/>
              <w:widowControl w:val="0"/>
              <w:numPr>
                <w:ilvl w:val="0"/>
                <w:numId w:val="28"/>
              </w:numPr>
              <w:tabs>
                <w:tab w:val="left" w:pos="1593"/>
              </w:tabs>
              <w:autoSpaceDE w:val="0"/>
              <w:autoSpaceDN w:val="0"/>
              <w:adjustRightInd w:val="0"/>
              <w:rPr>
                <w:rFonts w:ascii="Calibri" w:hAnsi="Calibri" w:cs="Times"/>
                <w:u w:val="single"/>
              </w:rPr>
            </w:pPr>
            <w:r w:rsidRPr="000662FC">
              <w:rPr>
                <w:rFonts w:ascii="Calibri" w:hAnsi="Calibri" w:cs="Times"/>
                <w:u w:val="single"/>
              </w:rPr>
              <w:t xml:space="preserve">Red Dragonfly Mathematics Challenge: </w:t>
            </w:r>
          </w:p>
          <w:p w14:paraId="12AB0365" w14:textId="77777777" w:rsidR="00E01082" w:rsidRPr="000662FC" w:rsidRDefault="008171F8" w:rsidP="00E01082">
            <w:pPr>
              <w:widowControl w:val="0"/>
              <w:tabs>
                <w:tab w:val="left" w:pos="1593"/>
              </w:tabs>
              <w:autoSpaceDE w:val="0"/>
              <w:autoSpaceDN w:val="0"/>
              <w:adjustRightInd w:val="0"/>
              <w:rPr>
                <w:rFonts w:ascii="Calibri" w:hAnsi="Calibri" w:cs="Times"/>
              </w:rPr>
            </w:pPr>
            <w:hyperlink r:id="rId17" w:history="1">
              <w:r w:rsidR="00E01082" w:rsidRPr="000662FC">
                <w:rPr>
                  <w:rStyle w:val="Hyperlink"/>
                  <w:rFonts w:ascii="Calibri" w:hAnsi="Calibri" w:cs="Times"/>
                </w:rPr>
                <w:t>https://detwww.det.nsw.edu.au/curr_support/maths/reddragonfly/q4.html</w:t>
              </w:r>
            </w:hyperlink>
            <w:r w:rsidR="00E01082" w:rsidRPr="000662FC">
              <w:rPr>
                <w:rFonts w:ascii="Calibri" w:hAnsi="Calibri" w:cs="Times"/>
              </w:rPr>
              <w:t xml:space="preserve"> </w:t>
            </w:r>
          </w:p>
          <w:p w14:paraId="1B8E4336" w14:textId="45ADFCE7" w:rsidR="00E01082" w:rsidRPr="000662FC" w:rsidRDefault="00E01082" w:rsidP="00E01082">
            <w:pPr>
              <w:widowControl w:val="0"/>
              <w:tabs>
                <w:tab w:val="left" w:pos="1593"/>
              </w:tabs>
              <w:autoSpaceDE w:val="0"/>
              <w:autoSpaceDN w:val="0"/>
              <w:adjustRightInd w:val="0"/>
              <w:rPr>
                <w:rFonts w:ascii="Calibri" w:hAnsi="Calibri" w:cs="Times"/>
              </w:rPr>
            </w:pPr>
            <w:r w:rsidRPr="000662FC">
              <w:rPr>
                <w:rFonts w:ascii="Calibri" w:hAnsi="Calibri" w:cs="Times"/>
              </w:rPr>
              <w:t>(You must be logged into the portal to access this. Some questions are great for mid and later stage 3; teachers will need to scan through to see what suits.)</w:t>
            </w:r>
          </w:p>
          <w:p w14:paraId="7F63659B" w14:textId="6C5C75FD" w:rsidR="007E4125" w:rsidRPr="000662FC" w:rsidRDefault="007E4125" w:rsidP="00520774">
            <w:pPr>
              <w:rPr>
                <w:rFonts w:ascii="Calibri" w:hAnsi="Calibri"/>
              </w:rPr>
            </w:pPr>
          </w:p>
        </w:tc>
      </w:tr>
      <w:tr w:rsidR="00496A95" w:rsidRPr="004A4DA4" w14:paraId="59210916" w14:textId="233DDF99" w:rsidTr="000662FC">
        <w:trPr>
          <w:trHeight w:val="1696"/>
        </w:trPr>
        <w:tc>
          <w:tcPr>
            <w:tcW w:w="7196" w:type="dxa"/>
            <w:vMerge/>
            <w:tcBorders>
              <w:right w:val="single" w:sz="4" w:space="0" w:color="auto"/>
            </w:tcBorders>
          </w:tcPr>
          <w:p w14:paraId="49EDC7E3" w14:textId="6BC34C0E" w:rsidR="001C6A19" w:rsidRPr="001C60C3" w:rsidRDefault="001C6A19" w:rsidP="00BA6310">
            <w:pPr>
              <w:pStyle w:val="Heading2"/>
              <w:rPr>
                <w:rFonts w:asciiTheme="minorHAnsi" w:hAnsiTheme="minorHAnsi"/>
                <w:sz w:val="10"/>
                <w:szCs w:val="24"/>
              </w:rPr>
            </w:pPr>
          </w:p>
        </w:tc>
        <w:tc>
          <w:tcPr>
            <w:tcW w:w="1276" w:type="dxa"/>
            <w:tcBorders>
              <w:right w:val="single" w:sz="4" w:space="0" w:color="auto"/>
            </w:tcBorders>
            <w:shd w:val="clear" w:color="auto" w:fill="FFFFCC"/>
          </w:tcPr>
          <w:p w14:paraId="6C93DDED" w14:textId="4068AE76" w:rsidR="001C6A19" w:rsidRPr="0014221B" w:rsidRDefault="001C6A19" w:rsidP="00EB1737">
            <w:pPr>
              <w:pStyle w:val="Heading2"/>
              <w:jc w:val="center"/>
              <w:rPr>
                <w:rFonts w:asciiTheme="minorHAnsi" w:hAnsiTheme="minorHAnsi"/>
                <w:sz w:val="18"/>
                <w:szCs w:val="18"/>
              </w:rPr>
            </w:pPr>
            <w:r w:rsidRPr="0014221B">
              <w:rPr>
                <w:rFonts w:asciiTheme="minorHAnsi" w:hAnsiTheme="minorHAnsi"/>
                <w:sz w:val="18"/>
                <w:szCs w:val="18"/>
              </w:rPr>
              <w:t>LEARNING SEQUENCE</w:t>
            </w:r>
          </w:p>
          <w:p w14:paraId="55757221" w14:textId="77777777" w:rsidR="001C6A19" w:rsidRPr="0014221B" w:rsidRDefault="001C6A19" w:rsidP="00F46276">
            <w:pPr>
              <w:pStyle w:val="Heading2"/>
              <w:jc w:val="center"/>
              <w:rPr>
                <w:rFonts w:asciiTheme="minorHAnsi" w:hAnsiTheme="minorHAnsi"/>
                <w:b w:val="0"/>
                <w:sz w:val="18"/>
                <w:szCs w:val="18"/>
              </w:rPr>
            </w:pPr>
          </w:p>
          <w:p w14:paraId="58B480C0" w14:textId="77777777" w:rsidR="00373C06" w:rsidRPr="0014221B" w:rsidRDefault="001C6A19" w:rsidP="00932461">
            <w:pPr>
              <w:pStyle w:val="Heading2"/>
              <w:jc w:val="center"/>
              <w:rPr>
                <w:rFonts w:asciiTheme="minorHAnsi" w:hAnsiTheme="minorHAnsi"/>
                <w:b w:val="0"/>
                <w:sz w:val="18"/>
                <w:szCs w:val="18"/>
              </w:rPr>
            </w:pPr>
            <w:r w:rsidRPr="0014221B">
              <w:rPr>
                <w:rFonts w:asciiTheme="minorHAnsi" w:hAnsiTheme="minorHAnsi"/>
                <w:b w:val="0"/>
                <w:sz w:val="18"/>
                <w:szCs w:val="18"/>
              </w:rPr>
              <w:t xml:space="preserve">Extension </w:t>
            </w:r>
          </w:p>
          <w:p w14:paraId="00142DFF" w14:textId="2DBC4497" w:rsidR="001C6A19" w:rsidRPr="0014221B" w:rsidRDefault="00373C06" w:rsidP="0014221B">
            <w:pPr>
              <w:pStyle w:val="Heading2"/>
              <w:jc w:val="center"/>
              <w:rPr>
                <w:rFonts w:asciiTheme="minorHAnsi" w:hAnsiTheme="minorHAnsi"/>
                <w:b w:val="0"/>
                <w:sz w:val="18"/>
                <w:szCs w:val="18"/>
              </w:rPr>
            </w:pPr>
            <w:r w:rsidRPr="0014221B">
              <w:rPr>
                <w:rFonts w:asciiTheme="minorHAnsi" w:hAnsiTheme="minorHAnsi"/>
                <w:b w:val="0"/>
                <w:sz w:val="18"/>
                <w:szCs w:val="18"/>
              </w:rPr>
              <w:t xml:space="preserve">Early </w:t>
            </w:r>
            <w:r w:rsidR="00932461" w:rsidRPr="0014221B">
              <w:rPr>
                <w:rFonts w:asciiTheme="minorHAnsi" w:hAnsiTheme="minorHAnsi"/>
                <w:b w:val="0"/>
                <w:sz w:val="18"/>
                <w:szCs w:val="18"/>
              </w:rPr>
              <w:t>S</w:t>
            </w:r>
            <w:r w:rsidR="0014221B" w:rsidRPr="0014221B">
              <w:rPr>
                <w:rFonts w:asciiTheme="minorHAnsi" w:hAnsiTheme="minorHAnsi"/>
                <w:b w:val="0"/>
                <w:sz w:val="18"/>
                <w:szCs w:val="18"/>
              </w:rPr>
              <w:t>4</w:t>
            </w:r>
          </w:p>
        </w:tc>
        <w:tc>
          <w:tcPr>
            <w:tcW w:w="7229" w:type="dxa"/>
          </w:tcPr>
          <w:p w14:paraId="17B7C6D4" w14:textId="44B79F34" w:rsidR="00081C23" w:rsidRPr="000662FC" w:rsidRDefault="00E01082" w:rsidP="00501CCC">
            <w:pPr>
              <w:pStyle w:val="ListParagraph"/>
              <w:widowControl w:val="0"/>
              <w:numPr>
                <w:ilvl w:val="0"/>
                <w:numId w:val="28"/>
              </w:numPr>
              <w:tabs>
                <w:tab w:val="left" w:pos="1593"/>
              </w:tabs>
              <w:autoSpaceDE w:val="0"/>
              <w:autoSpaceDN w:val="0"/>
              <w:adjustRightInd w:val="0"/>
              <w:rPr>
                <w:rFonts w:ascii="Calibri" w:hAnsi="Calibri"/>
              </w:rPr>
            </w:pPr>
            <w:r w:rsidRPr="000662FC">
              <w:rPr>
                <w:rFonts w:ascii="Calibri" w:hAnsi="Calibri" w:cs="Times"/>
              </w:rPr>
              <w:t xml:space="preserve">Building Shapes worksheet and instructions: </w:t>
            </w:r>
            <w:hyperlink r:id="rId18" w:history="1">
              <w:r w:rsidRPr="000662FC">
                <w:rPr>
                  <w:rStyle w:val="Hyperlink"/>
                  <w:rFonts w:ascii="Calibri" w:hAnsi="Calibri" w:cs="Times"/>
                </w:rPr>
                <w:t>http://www.curriculumsupport.education.nsw.gov.au/secondary/mathematics/assets/pdf/s4_teach_ideas/algebra/stage4/buildshapes.pdf</w:t>
              </w:r>
            </w:hyperlink>
            <w:r w:rsidRPr="000662FC">
              <w:rPr>
                <w:rFonts w:ascii="Calibri" w:hAnsi="Calibri" w:cs="Times"/>
              </w:rPr>
              <w:t xml:space="preserve"> </w:t>
            </w:r>
            <w:proofErr w:type="gramStart"/>
            <w:r w:rsidRPr="000662FC">
              <w:rPr>
                <w:rFonts w:ascii="Calibri" w:hAnsi="Calibri" w:cs="Times"/>
              </w:rPr>
              <w:t xml:space="preserve">and  </w:t>
            </w:r>
            <w:proofErr w:type="gramEnd"/>
            <w:hyperlink r:id="rId19" w:history="1">
              <w:r w:rsidRPr="000662FC">
                <w:rPr>
                  <w:rStyle w:val="Hyperlink"/>
                  <w:rFonts w:ascii="Calibri" w:hAnsi="Calibri" w:cs="Times"/>
                </w:rPr>
                <w:t>http://www.curriculumsupport.education.nsw.gov.au/secondary/mathematics/assets/pdf/s4_teach_ideas/algebra/stage4/pabuildshape.pdf</w:t>
              </w:r>
            </w:hyperlink>
          </w:p>
        </w:tc>
      </w:tr>
      <w:tr w:rsidR="00496A95" w:rsidRPr="004A4DA4" w14:paraId="7076240C" w14:textId="0053691E" w:rsidTr="00496A95">
        <w:trPr>
          <w:trHeight w:val="1079"/>
        </w:trPr>
        <w:tc>
          <w:tcPr>
            <w:tcW w:w="7196" w:type="dxa"/>
            <w:vMerge/>
            <w:tcBorders>
              <w:right w:val="single" w:sz="4" w:space="0" w:color="auto"/>
            </w:tcBorders>
            <w:shd w:val="clear" w:color="auto" w:fill="C2D69B" w:themeFill="accent3" w:themeFillTint="99"/>
          </w:tcPr>
          <w:p w14:paraId="3D25DE6F" w14:textId="3DBF598D" w:rsidR="001C6A19" w:rsidRPr="001C60C3" w:rsidRDefault="001C6A19" w:rsidP="00BA6310">
            <w:pPr>
              <w:pStyle w:val="Heading2"/>
              <w:rPr>
                <w:rFonts w:asciiTheme="minorHAnsi" w:hAnsiTheme="minorHAnsi"/>
                <w:sz w:val="10"/>
                <w:szCs w:val="24"/>
              </w:rPr>
            </w:pPr>
          </w:p>
        </w:tc>
        <w:tc>
          <w:tcPr>
            <w:tcW w:w="1276" w:type="dxa"/>
            <w:shd w:val="clear" w:color="auto" w:fill="FFFFCC"/>
          </w:tcPr>
          <w:p w14:paraId="70A26BB9" w14:textId="43F6D59E" w:rsidR="001C6A19" w:rsidRPr="001C60C3" w:rsidRDefault="001C6A19" w:rsidP="00520774">
            <w:pPr>
              <w:rPr>
                <w:rFonts w:asciiTheme="minorHAnsi" w:hAnsiTheme="minorHAnsi"/>
                <w:sz w:val="16"/>
                <w:szCs w:val="24"/>
              </w:rPr>
            </w:pPr>
            <w:r w:rsidRPr="001C60C3">
              <w:rPr>
                <w:rFonts w:asciiTheme="minorHAnsi" w:eastAsia="Times" w:hAnsiTheme="minorHAnsi"/>
                <w:b/>
                <w:sz w:val="16"/>
                <w:szCs w:val="24"/>
                <w:lang w:eastAsia="en-AU"/>
              </w:rPr>
              <w:t xml:space="preserve">EVALUATION </w:t>
            </w:r>
            <w:r w:rsidR="00AA36FD" w:rsidRPr="001C60C3">
              <w:rPr>
                <w:rFonts w:asciiTheme="minorHAnsi" w:eastAsia="Times" w:hAnsiTheme="minorHAnsi"/>
                <w:b/>
                <w:sz w:val="16"/>
                <w:szCs w:val="24"/>
                <w:lang w:eastAsia="en-AU"/>
              </w:rPr>
              <w:t xml:space="preserve">&amp; </w:t>
            </w:r>
            <w:r w:rsidRPr="001C60C3">
              <w:rPr>
                <w:rFonts w:asciiTheme="minorHAnsi" w:eastAsia="Times" w:hAnsiTheme="minorHAnsi"/>
                <w:b/>
                <w:sz w:val="16"/>
                <w:szCs w:val="24"/>
                <w:lang w:eastAsia="en-AU"/>
              </w:rPr>
              <w:t>REFLECTION</w:t>
            </w:r>
          </w:p>
        </w:tc>
        <w:tc>
          <w:tcPr>
            <w:tcW w:w="7229" w:type="dxa"/>
            <w:shd w:val="clear" w:color="auto" w:fill="auto"/>
          </w:tcPr>
          <w:p w14:paraId="1AF45CEC" w14:textId="6EA598BA" w:rsidR="000D145A" w:rsidRPr="000662FC" w:rsidRDefault="00496A95" w:rsidP="00501CCC">
            <w:pPr>
              <w:pStyle w:val="ListParagraph"/>
              <w:numPr>
                <w:ilvl w:val="0"/>
                <w:numId w:val="29"/>
              </w:numPr>
              <w:rPr>
                <w:rFonts w:ascii="Calibri" w:hAnsi="Calibri"/>
                <w:color w:val="FF0000"/>
              </w:rPr>
            </w:pPr>
            <w:r w:rsidRPr="000662FC">
              <w:rPr>
                <w:rFonts w:ascii="Calibri" w:hAnsi="Calibri"/>
                <w:color w:val="FF0000"/>
              </w:rPr>
              <w:t>Evaluate the level of engagement in the activities presented. How did the students respond? Would you use these activities again? How could you do it differently? What was the best part of the lesson… why?</w:t>
            </w:r>
          </w:p>
        </w:tc>
      </w:tr>
    </w:tbl>
    <w:p w14:paraId="416FCCCE" w14:textId="22D977ED" w:rsidR="005D2618" w:rsidRPr="0077261D" w:rsidRDefault="00083754" w:rsidP="00141138">
      <w:pPr>
        <w:pStyle w:val="ListParagraph"/>
        <w:spacing w:after="200" w:line="276" w:lineRule="auto"/>
        <w:rPr>
          <w:rFonts w:asciiTheme="minorHAnsi" w:hAnsiTheme="minorHAnsi"/>
          <w:szCs w:val="24"/>
        </w:rPr>
      </w:pPr>
      <w:r w:rsidRPr="0077261D">
        <w:rPr>
          <w:rFonts w:asciiTheme="minorHAnsi" w:hAnsiTheme="minorHAnsi"/>
          <w:szCs w:val="24"/>
        </w:rPr>
        <w:t>.</w:t>
      </w:r>
    </w:p>
    <w:sectPr w:rsidR="005D2618" w:rsidRPr="0077261D" w:rsidSect="00C40534">
      <w:pgSz w:w="16838" w:h="11906" w:orient="landscape" w:code="9"/>
      <w:pgMar w:top="568" w:right="720" w:bottom="284" w:left="72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Wingdings 2">
    <w:panose1 w:val="05020102010507070707"/>
    <w:charset w:val="02"/>
    <w:family w:val="auto"/>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Comic Sans MS">
    <w:panose1 w:val="030F0702030302020204"/>
    <w:charset w:val="00"/>
    <w:family w:val="auto"/>
    <w:pitch w:val="variable"/>
    <w:sig w:usb0="00000003" w:usb1="00000000" w:usb2="00000000" w:usb3="00000000" w:csb0="00000001" w:csb1="00000000"/>
  </w:font>
  <w:font w:name="Futura Lt">
    <w:altName w:val="Century Gothic"/>
    <w:charset w:val="00"/>
    <w:family w:val="swiss"/>
    <w:pitch w:val="variable"/>
    <w:sig w:usb0="00000001" w:usb1="00000000" w:usb2="00000000" w:usb3="00000000" w:csb0="0000009F" w:csb1="00000000"/>
  </w:font>
  <w:font w:name="Tahoma">
    <w:panose1 w:val="020B0604030504040204"/>
    <w:charset w:val="00"/>
    <w:family w:val="auto"/>
    <w:pitch w:val="variable"/>
    <w:sig w:usb0="00000003" w:usb1="00000000" w:usb2="00000000" w:usb3="00000000" w:csb0="00000001" w:csb1="00000000"/>
  </w:font>
  <w:font w:name="Arial Narrow">
    <w:panose1 w:val="020B0606020202030204"/>
    <w:charset w:val="00"/>
    <w:family w:val="auto"/>
    <w:pitch w:val="variable"/>
    <w:sig w:usb0="00000287" w:usb1="00000800" w:usb2="00000000" w:usb3="00000000" w:csb0="0000009F" w:csb1="00000000"/>
  </w:font>
  <w:font w:name="Helvetica Neue">
    <w:panose1 w:val="02000503000000020004"/>
    <w:charset w:val="00"/>
    <w:family w:val="auto"/>
    <w:pitch w:val="variable"/>
    <w:sig w:usb0="80000067" w:usb1="00000000" w:usb2="00000000" w:usb3="00000000" w:csb0="00000001" w:csb1="00000000"/>
  </w:font>
  <w:font w:name="MS Gothic">
    <w:altName w:val="ＭＳ ゴシック"/>
    <w:charset w:val="80"/>
    <w:family w:val="modern"/>
    <w:pitch w:val="fixed"/>
    <w:sig w:usb0="E00002FF" w:usb1="6AC7FDFB" w:usb2="08000012" w:usb3="00000000" w:csb0="0002009F" w:csb1="00000000"/>
  </w:font>
  <w:font w:name="Verdan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C7620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Lucida Grande"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Lucida Grande"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ACC73AA"/>
    <w:multiLevelType w:val="hybridMultilevel"/>
    <w:tmpl w:val="03DE99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0BB302CA"/>
    <w:multiLevelType w:val="hybridMultilevel"/>
    <w:tmpl w:val="9C5E2A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11B16523"/>
    <w:multiLevelType w:val="hybridMultilevel"/>
    <w:tmpl w:val="EADC9C10"/>
    <w:lvl w:ilvl="0" w:tplc="95FA18C6">
      <w:start w:val="63"/>
      <w:numFmt w:val="bullet"/>
      <w:lvlText w:val=""/>
      <w:lvlJc w:val="left"/>
      <w:pPr>
        <w:ind w:left="720" w:hanging="360"/>
      </w:pPr>
      <w:rPr>
        <w:rFonts w:ascii="Symbol" w:eastAsia="Times"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3D51155"/>
    <w:multiLevelType w:val="hybridMultilevel"/>
    <w:tmpl w:val="E520811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0">
    <w:nsid w:val="21D2380C"/>
    <w:multiLevelType w:val="hybridMultilevel"/>
    <w:tmpl w:val="AD089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5197AB9"/>
    <w:multiLevelType w:val="hybridMultilevel"/>
    <w:tmpl w:val="D5047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58217FC"/>
    <w:multiLevelType w:val="hybridMultilevel"/>
    <w:tmpl w:val="9C923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EF021F"/>
    <w:multiLevelType w:val="hybridMultilevel"/>
    <w:tmpl w:val="9808DA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32B63B37"/>
    <w:multiLevelType w:val="hybridMultilevel"/>
    <w:tmpl w:val="E0FA53E6"/>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5">
    <w:nsid w:val="399969EA"/>
    <w:multiLevelType w:val="hybridMultilevel"/>
    <w:tmpl w:val="61462CC6"/>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6">
    <w:nsid w:val="39D678DF"/>
    <w:multiLevelType w:val="hybridMultilevel"/>
    <w:tmpl w:val="DD0EF5D4"/>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3ED77CFC"/>
    <w:multiLevelType w:val="hybridMultilevel"/>
    <w:tmpl w:val="D17C00A0"/>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187109F"/>
    <w:multiLevelType w:val="hybridMultilevel"/>
    <w:tmpl w:val="07DE33F2"/>
    <w:lvl w:ilvl="0" w:tplc="FFFFFFFF">
      <w:start w:val="1"/>
      <w:numFmt w:val="bullet"/>
      <w:lvlText w:val="›"/>
      <w:lvlJc w:val="left"/>
      <w:pPr>
        <w:ind w:left="360" w:hanging="360"/>
      </w:pPr>
      <w:rPr>
        <w:rFonts w:ascii="Arial" w:hAnsi="Arial" w:hint="default"/>
        <w:b w:val="0"/>
        <w:bCs w:val="0"/>
        <w:i w:val="0"/>
        <w:iCs w:val="0"/>
        <w:color w:val="E36C0A"/>
        <w:sz w:val="26"/>
        <w:szCs w:val="26"/>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nsid w:val="48AC3D85"/>
    <w:multiLevelType w:val="hybridMultilevel"/>
    <w:tmpl w:val="A81CB014"/>
    <w:lvl w:ilvl="0" w:tplc="6C883578">
      <w:start w:val="1"/>
      <w:numFmt w:val="bullet"/>
      <w:lvlRestart w:val="0"/>
      <w:lvlText w:val=""/>
      <w:lvlJc w:val="left"/>
      <w:pPr>
        <w:tabs>
          <w:tab w:val="num" w:pos="-1829"/>
        </w:tabs>
        <w:ind w:left="633" w:hanging="2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5091189"/>
    <w:multiLevelType w:val="hybridMultilevel"/>
    <w:tmpl w:val="11EE5EEE"/>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AD4014"/>
    <w:multiLevelType w:val="hybridMultilevel"/>
    <w:tmpl w:val="60A28832"/>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C4F071C"/>
    <w:multiLevelType w:val="hybridMultilevel"/>
    <w:tmpl w:val="84FAFAEE"/>
    <w:lvl w:ilvl="0" w:tplc="FFFFFFFF">
      <w:start w:val="1"/>
      <w:numFmt w:val="bullet"/>
      <w:pStyle w:val="2Table-BulletTex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23">
    <w:nsid w:val="5F840D00"/>
    <w:multiLevelType w:val="hybridMultilevel"/>
    <w:tmpl w:val="BEE4EC52"/>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6BFF6AF3"/>
    <w:multiLevelType w:val="hybridMultilevel"/>
    <w:tmpl w:val="6AC8DC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75FD3F58"/>
    <w:multiLevelType w:val="hybridMultilevel"/>
    <w:tmpl w:val="90BAC058"/>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7F3099D"/>
    <w:multiLevelType w:val="hybridMultilevel"/>
    <w:tmpl w:val="DE8C2B16"/>
    <w:lvl w:ilvl="0" w:tplc="8FD43470">
      <w:start w:val="1"/>
      <w:numFmt w:val="bullet"/>
      <w:lvlText w:val=""/>
      <w:lvlJc w:val="left"/>
      <w:pPr>
        <w:ind w:left="1077" w:hanging="360"/>
      </w:pPr>
      <w:rPr>
        <w:rFonts w:ascii="Wingdings 2" w:hAnsi="Wingdings 2"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7">
    <w:nsid w:val="781F0727"/>
    <w:multiLevelType w:val="hybridMultilevel"/>
    <w:tmpl w:val="2536FB04"/>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8">
    <w:nsid w:val="79DA6D31"/>
    <w:multiLevelType w:val="hybridMultilevel"/>
    <w:tmpl w:val="5F304E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6"/>
  </w:num>
  <w:num w:numId="3">
    <w:abstractNumId w:val="24"/>
  </w:num>
  <w:num w:numId="4">
    <w:abstractNumId w:val="13"/>
  </w:num>
  <w:num w:numId="5">
    <w:abstractNumId w:val="9"/>
  </w:num>
  <w:num w:numId="6">
    <w:abstractNumId w:val="7"/>
  </w:num>
  <w:num w:numId="7">
    <w:abstractNumId w:val="19"/>
  </w:num>
  <w:num w:numId="8">
    <w:abstractNumId w:val="28"/>
  </w:num>
  <w:num w:numId="9">
    <w:abstractNumId w:val="16"/>
  </w:num>
  <w:num w:numId="10">
    <w:abstractNumId w:val="23"/>
  </w:num>
  <w:num w:numId="11">
    <w:abstractNumId w:val="15"/>
  </w:num>
  <w:num w:numId="12">
    <w:abstractNumId w:val="27"/>
  </w:num>
  <w:num w:numId="13">
    <w:abstractNumId w:val="11"/>
  </w:num>
  <w:num w:numId="14">
    <w:abstractNumId w:val="8"/>
  </w:num>
  <w:num w:numId="15">
    <w:abstractNumId w:val="21"/>
  </w:num>
  <w:num w:numId="16">
    <w:abstractNumId w:val="10"/>
  </w:num>
  <w:num w:numId="17">
    <w:abstractNumId w:val="14"/>
  </w:num>
  <w:num w:numId="18">
    <w:abstractNumId w:val="26"/>
  </w:num>
  <w:num w:numId="19">
    <w:abstractNumId w:val="17"/>
  </w:num>
  <w:num w:numId="20">
    <w:abstractNumId w:val="0"/>
  </w:num>
  <w:num w:numId="21">
    <w:abstractNumId w:val="18"/>
  </w:num>
  <w:num w:numId="22">
    <w:abstractNumId w:val="1"/>
  </w:num>
  <w:num w:numId="23">
    <w:abstractNumId w:val="2"/>
  </w:num>
  <w:num w:numId="24">
    <w:abstractNumId w:val="12"/>
  </w:num>
  <w:num w:numId="25">
    <w:abstractNumId w:val="3"/>
  </w:num>
  <w:num w:numId="26">
    <w:abstractNumId w:val="4"/>
  </w:num>
  <w:num w:numId="27">
    <w:abstractNumId w:val="5"/>
  </w:num>
  <w:num w:numId="28">
    <w:abstractNumId w:val="20"/>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960"/>
    <w:rsid w:val="0000295F"/>
    <w:rsid w:val="00022508"/>
    <w:rsid w:val="000328F1"/>
    <w:rsid w:val="00052DA9"/>
    <w:rsid w:val="000662FC"/>
    <w:rsid w:val="00081A4D"/>
    <w:rsid w:val="00081C23"/>
    <w:rsid w:val="00083754"/>
    <w:rsid w:val="000A54BD"/>
    <w:rsid w:val="000B3F2D"/>
    <w:rsid w:val="000D145A"/>
    <w:rsid w:val="0010795F"/>
    <w:rsid w:val="00116C60"/>
    <w:rsid w:val="001357A6"/>
    <w:rsid w:val="00141138"/>
    <w:rsid w:val="0014221B"/>
    <w:rsid w:val="001451A1"/>
    <w:rsid w:val="001717B7"/>
    <w:rsid w:val="0018175F"/>
    <w:rsid w:val="001B7956"/>
    <w:rsid w:val="001C60C3"/>
    <w:rsid w:val="001C6A19"/>
    <w:rsid w:val="001F0A11"/>
    <w:rsid w:val="001F6FF5"/>
    <w:rsid w:val="00210BA1"/>
    <w:rsid w:val="0022220D"/>
    <w:rsid w:val="00262977"/>
    <w:rsid w:val="002650AE"/>
    <w:rsid w:val="0028370D"/>
    <w:rsid w:val="002A32F4"/>
    <w:rsid w:val="002B3979"/>
    <w:rsid w:val="002E2AC1"/>
    <w:rsid w:val="0030284B"/>
    <w:rsid w:val="00373C06"/>
    <w:rsid w:val="003C6314"/>
    <w:rsid w:val="003D09B5"/>
    <w:rsid w:val="003F5FE9"/>
    <w:rsid w:val="00403F6E"/>
    <w:rsid w:val="00443B37"/>
    <w:rsid w:val="00486C58"/>
    <w:rsid w:val="00496A95"/>
    <w:rsid w:val="004A4DA4"/>
    <w:rsid w:val="004B2453"/>
    <w:rsid w:val="004B76C4"/>
    <w:rsid w:val="004D1266"/>
    <w:rsid w:val="00501CCC"/>
    <w:rsid w:val="00503370"/>
    <w:rsid w:val="0051467A"/>
    <w:rsid w:val="00520774"/>
    <w:rsid w:val="00521B3A"/>
    <w:rsid w:val="0053162C"/>
    <w:rsid w:val="005424C6"/>
    <w:rsid w:val="00555F5F"/>
    <w:rsid w:val="0057006E"/>
    <w:rsid w:val="00571856"/>
    <w:rsid w:val="00571ECB"/>
    <w:rsid w:val="005757EF"/>
    <w:rsid w:val="00575B6D"/>
    <w:rsid w:val="005A7343"/>
    <w:rsid w:val="005D2618"/>
    <w:rsid w:val="00620F13"/>
    <w:rsid w:val="00633BA7"/>
    <w:rsid w:val="006466C1"/>
    <w:rsid w:val="00691A0B"/>
    <w:rsid w:val="006B01D8"/>
    <w:rsid w:val="006D1864"/>
    <w:rsid w:val="006E7517"/>
    <w:rsid w:val="00742D50"/>
    <w:rsid w:val="0077261D"/>
    <w:rsid w:val="0079079B"/>
    <w:rsid w:val="007A1EA1"/>
    <w:rsid w:val="007A222F"/>
    <w:rsid w:val="007C50E5"/>
    <w:rsid w:val="007E3C19"/>
    <w:rsid w:val="007E4125"/>
    <w:rsid w:val="007F31F4"/>
    <w:rsid w:val="00803F1E"/>
    <w:rsid w:val="00815A1A"/>
    <w:rsid w:val="00816899"/>
    <w:rsid w:val="008171F8"/>
    <w:rsid w:val="00823299"/>
    <w:rsid w:val="00826205"/>
    <w:rsid w:val="008442F2"/>
    <w:rsid w:val="00845A5B"/>
    <w:rsid w:val="00870A75"/>
    <w:rsid w:val="00873433"/>
    <w:rsid w:val="00877309"/>
    <w:rsid w:val="0088150C"/>
    <w:rsid w:val="008A1D7E"/>
    <w:rsid w:val="008C7B62"/>
    <w:rsid w:val="008D520D"/>
    <w:rsid w:val="008F4588"/>
    <w:rsid w:val="009138EC"/>
    <w:rsid w:val="00923B36"/>
    <w:rsid w:val="00925DF8"/>
    <w:rsid w:val="00932461"/>
    <w:rsid w:val="00932E16"/>
    <w:rsid w:val="00961AC9"/>
    <w:rsid w:val="00977E43"/>
    <w:rsid w:val="009F49B9"/>
    <w:rsid w:val="009F6542"/>
    <w:rsid w:val="00A11BAA"/>
    <w:rsid w:val="00A96550"/>
    <w:rsid w:val="00AA36FD"/>
    <w:rsid w:val="00AA7C36"/>
    <w:rsid w:val="00AB5831"/>
    <w:rsid w:val="00AB5CAF"/>
    <w:rsid w:val="00AC10DF"/>
    <w:rsid w:val="00AD2470"/>
    <w:rsid w:val="00B030A8"/>
    <w:rsid w:val="00B4193E"/>
    <w:rsid w:val="00B54A6D"/>
    <w:rsid w:val="00B63786"/>
    <w:rsid w:val="00B72D90"/>
    <w:rsid w:val="00B73124"/>
    <w:rsid w:val="00BA6310"/>
    <w:rsid w:val="00BC43B0"/>
    <w:rsid w:val="00BD33F5"/>
    <w:rsid w:val="00BE7539"/>
    <w:rsid w:val="00BF49F1"/>
    <w:rsid w:val="00C40028"/>
    <w:rsid w:val="00C40534"/>
    <w:rsid w:val="00C4146A"/>
    <w:rsid w:val="00C42F08"/>
    <w:rsid w:val="00C660B3"/>
    <w:rsid w:val="00C7475F"/>
    <w:rsid w:val="00C80E4E"/>
    <w:rsid w:val="00C909B1"/>
    <w:rsid w:val="00CA13F7"/>
    <w:rsid w:val="00CB2AF4"/>
    <w:rsid w:val="00CC5D42"/>
    <w:rsid w:val="00D01B42"/>
    <w:rsid w:val="00D36387"/>
    <w:rsid w:val="00D41A1D"/>
    <w:rsid w:val="00D45271"/>
    <w:rsid w:val="00D67175"/>
    <w:rsid w:val="00D67D2E"/>
    <w:rsid w:val="00D87CBC"/>
    <w:rsid w:val="00DB3CCB"/>
    <w:rsid w:val="00DF47F3"/>
    <w:rsid w:val="00DF7960"/>
    <w:rsid w:val="00E01082"/>
    <w:rsid w:val="00E1733F"/>
    <w:rsid w:val="00E202DD"/>
    <w:rsid w:val="00E40A2A"/>
    <w:rsid w:val="00E4494B"/>
    <w:rsid w:val="00E6053A"/>
    <w:rsid w:val="00E84467"/>
    <w:rsid w:val="00EB1737"/>
    <w:rsid w:val="00ED18F4"/>
    <w:rsid w:val="00EE7DFF"/>
    <w:rsid w:val="00F0294E"/>
    <w:rsid w:val="00F10A55"/>
    <w:rsid w:val="00F46276"/>
    <w:rsid w:val="00F643BE"/>
    <w:rsid w:val="00F97771"/>
    <w:rsid w:val="00FA063A"/>
    <w:rsid w:val="00FA3E3E"/>
    <w:rsid w:val="00FD11C0"/>
    <w:rsid w:val="00FD4CD2"/>
    <w:rsid w:val="00FE1DB3"/>
    <w:rsid w:val="00FF45B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70A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 w:type="paragraph" w:customStyle="1" w:styleId="outcome">
    <w:name w:val="outcome"/>
    <w:autoRedefine/>
    <w:qFormat/>
    <w:rsid w:val="00501CCC"/>
    <w:pPr>
      <w:spacing w:before="120" w:after="120" w:line="240" w:lineRule="auto"/>
      <w:contextualSpacing/>
    </w:pPr>
    <w:rPr>
      <w:rFonts w:eastAsia="Times New Roman" w:cs="Times New Roman"/>
      <w:b/>
      <w:bCs/>
      <w:sz w:val="20"/>
      <w:szCs w:val="20"/>
    </w:rPr>
  </w:style>
  <w:style w:type="paragraph" w:customStyle="1" w:styleId="studentlabel">
    <w:name w:val="studentlabel"/>
    <w:autoRedefine/>
    <w:qFormat/>
    <w:rsid w:val="00C80E4E"/>
    <w:pPr>
      <w:spacing w:before="120" w:after="0" w:line="240" w:lineRule="auto"/>
      <w:contextualSpacing/>
    </w:pPr>
    <w:rPr>
      <w:rFonts w:ascii="Arial Narrow" w:eastAsia="Times New Roman" w:hAnsi="Arial Narrow" w:cs="Times New Roman"/>
      <w:b/>
      <w:sz w:val="24"/>
      <w:szCs w:val="24"/>
      <w:lang w:val="en-US"/>
    </w:rPr>
  </w:style>
  <w:style w:type="character" w:customStyle="1" w:styleId="outcomecode">
    <w:name w:val="outcomecode"/>
    <w:qFormat/>
    <w:rsid w:val="00C80E4E"/>
    <w:rPr>
      <w:rFonts w:ascii="Arial" w:hAnsi="Arial"/>
      <w:color w:val="505150"/>
      <w:sz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 w:type="paragraph" w:customStyle="1" w:styleId="outcome">
    <w:name w:val="outcome"/>
    <w:autoRedefine/>
    <w:qFormat/>
    <w:rsid w:val="00501CCC"/>
    <w:pPr>
      <w:spacing w:before="120" w:after="120" w:line="240" w:lineRule="auto"/>
      <w:contextualSpacing/>
    </w:pPr>
    <w:rPr>
      <w:rFonts w:eastAsia="Times New Roman" w:cs="Times New Roman"/>
      <w:b/>
      <w:bCs/>
      <w:sz w:val="20"/>
      <w:szCs w:val="20"/>
    </w:rPr>
  </w:style>
  <w:style w:type="paragraph" w:customStyle="1" w:styleId="studentlabel">
    <w:name w:val="studentlabel"/>
    <w:autoRedefine/>
    <w:qFormat/>
    <w:rsid w:val="00C80E4E"/>
    <w:pPr>
      <w:spacing w:before="120" w:after="0" w:line="240" w:lineRule="auto"/>
      <w:contextualSpacing/>
    </w:pPr>
    <w:rPr>
      <w:rFonts w:ascii="Arial Narrow" w:eastAsia="Times New Roman" w:hAnsi="Arial Narrow" w:cs="Times New Roman"/>
      <w:b/>
      <w:sz w:val="24"/>
      <w:szCs w:val="24"/>
      <w:lang w:val="en-US"/>
    </w:rPr>
  </w:style>
  <w:style w:type="character" w:customStyle="1" w:styleId="outcomecode">
    <w:name w:val="outcomecode"/>
    <w:qFormat/>
    <w:rsid w:val="00C80E4E"/>
    <w:rPr>
      <w:rFonts w:ascii="Arial" w:hAnsi="Arial"/>
      <w:color w:val="50515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yllabus.bos.nsw.edu.au/glossary/mat/decimal/?ajax"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syllabus.bos.nsw.edu.au/glossary/mat/operation/?ajax" TargetMode="External"/><Relationship Id="rId11" Type="http://schemas.openxmlformats.org/officeDocument/2006/relationships/image" Target="media/image1.png"/><Relationship Id="rId12" Type="http://schemas.openxmlformats.org/officeDocument/2006/relationships/image" Target="media/image2.png"/><Relationship Id="rId13" Type="http://schemas.openxmlformats.org/officeDocument/2006/relationships/image" Target="media/image3.png"/><Relationship Id="rId14" Type="http://schemas.openxmlformats.org/officeDocument/2006/relationships/image" Target="media/image4.jpeg"/><Relationship Id="rId15" Type="http://schemas.openxmlformats.org/officeDocument/2006/relationships/image" Target="media/image5.jpeg"/><Relationship Id="rId16" Type="http://schemas.openxmlformats.org/officeDocument/2006/relationships/hyperlink" Target="http://au.ixl.com/math/year-5" TargetMode="External"/><Relationship Id="rId17" Type="http://schemas.openxmlformats.org/officeDocument/2006/relationships/hyperlink" Target="https://detwww.det.nsw.edu.au/curr_support/maths/reddragonfly/q4.html" TargetMode="External"/><Relationship Id="rId18" Type="http://schemas.openxmlformats.org/officeDocument/2006/relationships/hyperlink" Target="http://www.curriculumsupport.education.nsw.gov.au/secondary/mathematics/assets/pdf/s4_teach_ideas/algebra/stage4/buildshapes.pdf" TargetMode="External"/><Relationship Id="rId19" Type="http://schemas.openxmlformats.org/officeDocument/2006/relationships/hyperlink" Target="http://www.curriculumsupport.education.nsw.gov.au/secondary/mathematics/assets/pdf/s4_teach_ideas/algebra/stage4/pabuildshape.pdf"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syllabus.bos.nsw.edu.au/glossary/mat/whole-number/?ajax" TargetMode="External"/><Relationship Id="rId8" Type="http://schemas.openxmlformats.org/officeDocument/2006/relationships/hyperlink" Target="http://syllabus.bos.nsw.edu.au/glossary/mat/fraction/?aj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31ABFB-92CF-AB42-B235-E3ACD8BD5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1073</Words>
  <Characters>6121</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7180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 Administrator</dc:creator>
  <cp:lastModifiedBy>Brad</cp:lastModifiedBy>
  <cp:revision>2</cp:revision>
  <cp:lastPrinted>2014-04-10T00:03:00Z</cp:lastPrinted>
  <dcterms:created xsi:type="dcterms:W3CDTF">2014-12-12T23:45:00Z</dcterms:created>
  <dcterms:modified xsi:type="dcterms:W3CDTF">2014-12-12T23:45:00Z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1593289960</vt:i4>
  </property>
</Properties>
</file>