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414710D3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  <w:r w:rsidR="005C0C05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0CF5718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5C0C05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63161D28" w:rsidR="00D41A1D" w:rsidRPr="00923B36" w:rsidRDefault="00D41A1D" w:rsidP="00AF02CB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E367E">
              <w:rPr>
                <w:rFonts w:asciiTheme="minorHAnsi" w:hAnsiTheme="minorHAnsi"/>
                <w:b w:val="0"/>
                <w:szCs w:val="24"/>
              </w:rPr>
              <w:t>1</w:t>
            </w:r>
            <w:r w:rsidR="0092705C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75583A79" w:rsidR="00D41A1D" w:rsidRPr="004A4DA4" w:rsidRDefault="000D0C1C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C83462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3B43847E" w:rsidR="000D0C1C" w:rsidRPr="00923B36" w:rsidRDefault="0040056A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Whole Numbers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F7C37B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2182EC8" w:rsidR="000D0C1C" w:rsidRPr="00923B36" w:rsidRDefault="007A65BD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MA1-3WM &amp; MA12WM</w:t>
            </w:r>
          </w:p>
        </w:tc>
      </w:tr>
      <w:tr w:rsidR="00CA13F7" w:rsidRPr="004A4DA4" w14:paraId="2E3192F3" w14:textId="77777777" w:rsidTr="0040056A">
        <w:trPr>
          <w:trHeight w:hRule="exact" w:val="2835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4B6AA6" w:rsidR="007A65BD" w:rsidRPr="004D52FE" w:rsidRDefault="00CA13F7" w:rsidP="009278C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7A65B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0A8A8C" w14:textId="22ABB57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MA1-1WM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describes mathematical situations and methods using </w:t>
            </w:r>
            <w:r w:rsidR="006E367E" w:rsidRPr="0040056A">
              <w:rPr>
                <w:rFonts w:asciiTheme="minorHAnsi" w:hAnsiTheme="minorHAnsi"/>
                <w:sz w:val="22"/>
                <w:szCs w:val="22"/>
              </w:rPr>
              <w:t>every day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 and some mathematical language, actions, materials, diagrams and symbols</w:t>
            </w:r>
          </w:p>
          <w:p w14:paraId="5556A047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6DA75076" w14:textId="1ECB75E0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MA1-2WM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uses objects, diagrams and technology to explore mathematical problems</w:t>
            </w:r>
          </w:p>
          <w:p w14:paraId="774F9B88" w14:textId="77777777" w:rsid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50B411B0" w14:textId="44351DCC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MA1-3WM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supports conclusions by explaining or demonstrating how answers were obtained</w:t>
            </w:r>
          </w:p>
          <w:p w14:paraId="440EA525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</w:p>
          <w:p w14:paraId="4605A687" w14:textId="7C98A29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MA1-4NA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applies place value, informally, to count, order, read and represent two- and three-digit numbers</w:t>
            </w:r>
          </w:p>
          <w:p w14:paraId="0F5AEC8D" w14:textId="6DF30701" w:rsidR="007A65BD" w:rsidRPr="009438CE" w:rsidRDefault="007A65BD" w:rsidP="009278C0">
            <w:pPr>
              <w:numPr>
                <w:ilvl w:val="0"/>
                <w:numId w:val="31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</w:tc>
      </w:tr>
      <w:tr w:rsidR="00CA13F7" w:rsidRPr="004A4DA4" w14:paraId="2B1E5F1E" w14:textId="77777777" w:rsidTr="0040056A">
        <w:trPr>
          <w:trHeight w:hRule="exact" w:val="539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AABF219" w14:textId="06D9B791" w:rsidR="00CA13F7" w:rsidRPr="004D52FE" w:rsidRDefault="00923B36" w:rsidP="00CA13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242E4" w14:textId="77777777" w:rsidR="00907047" w:rsidRDefault="00907047" w:rsidP="00907047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The following unit is incomplete.  If you have taught or have any units that match this content please email to </w:t>
            </w:r>
            <w:hyperlink r:id="rId7" w:history="1">
              <w:r>
                <w:rPr>
                  <w:rStyle w:val="Hyperlink"/>
                  <w:color w:val="FF0000"/>
                  <w:sz w:val="32"/>
                  <w:szCs w:val="32"/>
                </w:rPr>
                <w:t>lauren.dawson16@det.nsw.edu.au</w:t>
              </w:r>
            </w:hyperlink>
            <w:r>
              <w:rPr>
                <w:color w:val="FF0000"/>
                <w:sz w:val="32"/>
                <w:szCs w:val="32"/>
                <w:u w:val="single"/>
              </w:rPr>
              <w:t xml:space="preserve"> (Glenmore Park Learning Alliance).</w:t>
            </w:r>
          </w:p>
          <w:p w14:paraId="7EEDE970" w14:textId="77777777" w:rsidR="00907047" w:rsidRDefault="00907047" w:rsidP="006E367E">
            <w:pPr>
              <w:shd w:val="clear" w:color="auto" w:fill="FFFFFF"/>
              <w:spacing w:after="75" w:line="286" w:lineRule="atLeast"/>
              <w:rPr>
                <w:rFonts w:ascii="Helvetica Neue" w:hAnsi="Helvetica Neue"/>
                <w:b/>
                <w:color w:val="000000"/>
                <w:sz w:val="21"/>
                <w:szCs w:val="21"/>
              </w:rPr>
            </w:pPr>
          </w:p>
          <w:p w14:paraId="52F80F85" w14:textId="2AB14686" w:rsidR="00AF02CB" w:rsidRPr="00DB2D7E" w:rsidRDefault="00AF02CB" w:rsidP="006E367E">
            <w:p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</w:pPr>
            <w:r w:rsidRPr="003A660A">
              <w:rPr>
                <w:rFonts w:ascii="Helvetica Neue" w:hAnsi="Helvetica Neue"/>
                <w:b/>
                <w:color w:val="000000"/>
                <w:sz w:val="21"/>
                <w:szCs w:val="21"/>
              </w:rPr>
              <w:t>Group, </w:t>
            </w:r>
            <w:hyperlink r:id="rId8" w:tgtFrame="_blank" w:tooltip="Click for more information about 'partition'" w:history="1">
              <w:r w:rsidRPr="003A660A">
                <w:rPr>
                  <w:rStyle w:val="Hyperlink"/>
                  <w:rFonts w:ascii="Helvetica Neue" w:hAnsi="Helvetica Neue"/>
                  <w:b/>
                  <w:sz w:val="21"/>
                  <w:szCs w:val="21"/>
                </w:rPr>
                <w:t>partition</w:t>
              </w:r>
            </w:hyperlink>
            <w:r w:rsidRPr="003A660A">
              <w:rPr>
                <w:rStyle w:val="apple-converted-space"/>
                <w:rFonts w:ascii="Helvetica Neue" w:hAnsi="Helvetica Neue"/>
                <w:b/>
                <w:color w:val="000000"/>
                <w:sz w:val="21"/>
                <w:szCs w:val="21"/>
              </w:rPr>
              <w:t> </w:t>
            </w:r>
            <w:r w:rsidRPr="003A660A">
              <w:rPr>
                <w:rFonts w:ascii="Helvetica Neue" w:hAnsi="Helvetica Neue"/>
                <w:b/>
                <w:color w:val="000000"/>
                <w:sz w:val="21"/>
                <w:szCs w:val="21"/>
              </w:rPr>
              <w:t>and rearrange collections of up to 1000 in hundreds, tens and ones to facilitate more efficient counting</w:t>
            </w:r>
            <w:r w:rsidRPr="003A660A"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  <w:t>(ACMNA028)</w:t>
            </w:r>
          </w:p>
          <w:p w14:paraId="3DA8F534" w14:textId="77777777" w:rsidR="0092705C" w:rsidRPr="0092705C" w:rsidRDefault="0092705C" w:rsidP="0092705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</w:rPr>
            </w:pPr>
            <w:r w:rsidRPr="0092705C">
              <w:rPr>
                <w:rFonts w:asciiTheme="minorHAnsi" w:hAnsiTheme="minorHAnsi"/>
              </w:rPr>
              <w:t>round numbers to the nearest hundred</w:t>
            </w:r>
            <w:r w:rsidRPr="0092705C">
              <w:rPr>
                <w:rFonts w:asciiTheme="minorHAnsi" w:hAnsiTheme="minorHAnsi"/>
              </w:rPr>
              <w:cr/>
            </w:r>
          </w:p>
          <w:p w14:paraId="15D3AF06" w14:textId="77777777" w:rsidR="0092705C" w:rsidRPr="0092705C" w:rsidRDefault="0092705C" w:rsidP="0092705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</w:rPr>
            </w:pPr>
            <w:r w:rsidRPr="0092705C">
              <w:rPr>
                <w:rFonts w:asciiTheme="minorHAnsi" w:hAnsiTheme="minorHAnsi"/>
              </w:rPr>
              <w:t xml:space="preserve">estimate, to the nearest hundred, the number of objects in a collection and check by counting, </w:t>
            </w:r>
            <w:proofErr w:type="spellStart"/>
            <w:r w:rsidRPr="0092705C">
              <w:rPr>
                <w:rFonts w:asciiTheme="minorHAnsi" w:hAnsiTheme="minorHAnsi"/>
              </w:rPr>
              <w:t>eg</w:t>
            </w:r>
            <w:proofErr w:type="spellEnd"/>
            <w:r w:rsidRPr="0092705C">
              <w:rPr>
                <w:rFonts w:asciiTheme="minorHAnsi" w:hAnsiTheme="minorHAnsi"/>
              </w:rPr>
              <w:t xml:space="preserve"> show 120 pop sticks and ask students to estimate to the nearest hundred</w:t>
            </w:r>
          </w:p>
          <w:p w14:paraId="61739B6C" w14:textId="5BF1A68E" w:rsidR="00DB2D7E" w:rsidRPr="0092705C" w:rsidRDefault="00DB2D7E" w:rsidP="0092705C">
            <w:pPr>
              <w:shd w:val="clear" w:color="auto" w:fill="FFFFFF"/>
              <w:spacing w:after="75" w:line="286" w:lineRule="atLeast"/>
              <w:ind w:left="36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876E4F">
        <w:trPr>
          <w:trHeight w:hRule="exact" w:val="115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0EF9461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1E5AD" w14:textId="1170A72B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D63CB" w14:textId="77777777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23F93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31C99C9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B446F9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A3892A1" w14:textId="71C00154" w:rsidR="00E01867" w:rsidRPr="00DD2710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876E4F">
        <w:trPr>
          <w:trHeight w:hRule="exact" w:val="170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BB9AA" w14:textId="77777777" w:rsidR="0040056A" w:rsidRPr="0040056A" w:rsidRDefault="0040056A" w:rsidP="0040056A">
            <w:pPr>
              <w:pStyle w:val="Default"/>
              <w:rPr>
                <w:sz w:val="22"/>
                <w:szCs w:val="22"/>
              </w:rPr>
            </w:pPr>
          </w:p>
          <w:p w14:paraId="3555E1C1" w14:textId="51AA228D" w:rsidR="005A7343" w:rsidRPr="00601559" w:rsidRDefault="005A7343" w:rsidP="005C0C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23467F1E" w14:textId="77777777" w:rsidTr="00876E4F">
        <w:trPr>
          <w:trHeight w:hRule="exact" w:val="970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A8CE262" w:rsidR="005A7343" w:rsidRPr="00876E4F" w:rsidRDefault="005A7343" w:rsidP="005D2618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Problematic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76E4F">
        <w:trPr>
          <w:trHeight w:hRule="exact" w:val="73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228710BD" w:rsidR="00D25F5E" w:rsidRPr="004D52FE" w:rsidRDefault="00D25F5E" w:rsidP="00907047">
            <w:pPr>
              <w:ind w:left="720" w:hanging="72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14:paraId="49C62B16" w14:textId="50362600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17BECA20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</w:t>
      </w:r>
      <w:r w:rsidR="000334E8">
        <w:rPr>
          <w:rFonts w:asciiTheme="minorHAnsi" w:hAnsiTheme="minorHAnsi"/>
          <w:b/>
          <w:color w:val="008000"/>
          <w:sz w:val="32"/>
          <w:szCs w:val="32"/>
        </w:rPr>
        <w:t>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BD3993">
        <w:trPr>
          <w:trHeight w:val="853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7DD1F92" w14:textId="17508BA6" w:rsidR="008F1071" w:rsidRDefault="008F1071" w:rsidP="008F1071">
            <w:pPr>
              <w:rPr>
                <w:lang w:eastAsia="en-AU"/>
              </w:rPr>
            </w:pPr>
          </w:p>
          <w:p w14:paraId="2270730E" w14:textId="7211345D" w:rsidR="00E7713E" w:rsidRPr="00E7713E" w:rsidRDefault="00E7713E" w:rsidP="00BA61AE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E7713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Explicit Teaching</w:t>
            </w:r>
          </w:p>
          <w:p w14:paraId="5251CE1F" w14:textId="77777777" w:rsidR="00B30749" w:rsidRDefault="00B30749" w:rsidP="005C0C05"/>
          <w:p w14:paraId="167E5A59" w14:textId="39D5ABC2" w:rsidR="001D318E" w:rsidRPr="00CB5B47" w:rsidRDefault="001D318E" w:rsidP="00CB5B47">
            <w:pPr>
              <w:tabs>
                <w:tab w:val="left" w:pos="109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1C0765" w14:textId="77777777" w:rsidR="00373C06" w:rsidRDefault="00373C06" w:rsidP="00D25F5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15088FE6" w14:textId="77777777" w:rsidR="00B30749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  <w:p w14:paraId="0290229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E8AAE6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9507E54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00B4B0A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C4A6F0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E92932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14B626A" w14:textId="4F437B50" w:rsidR="00B71BBE" w:rsidRDefault="00B71BBE" w:rsidP="00876E4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4BC266A" w14:textId="77777777" w:rsidR="00876E4F" w:rsidRPr="00876E4F" w:rsidRDefault="00876E4F" w:rsidP="00876E4F">
            <w:pPr>
              <w:rPr>
                <w:lang w:eastAsia="en-AU"/>
              </w:rPr>
            </w:pPr>
          </w:p>
          <w:p w14:paraId="3355E551" w14:textId="77777777" w:rsidR="0040056A" w:rsidRPr="004A4DA4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14B2B6C" w14:textId="77777777" w:rsidR="0040056A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EB18C4D" w14:textId="3BCD7D4A" w:rsidR="00B30749" w:rsidRDefault="0040056A" w:rsidP="0040056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  <w:p w14:paraId="4C60284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FF648D8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655558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2BE9AFE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54CEDA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345B7F2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4AE930F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84C7F9C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5EA146D" w14:textId="67A4A072" w:rsidR="001C6A19" w:rsidRPr="004A4DA4" w:rsidRDefault="00932461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73797FA4" w14:textId="77777777" w:rsidR="00BA61AE" w:rsidRDefault="00BA61A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C5176F" w14:textId="77777777" w:rsidR="00FF385E" w:rsidRDefault="00FF385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697594" w14:textId="77777777" w:rsidR="00B71BBE" w:rsidRDefault="00B71BB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E96ECE5" w14:textId="57B1A9B4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2F0AFABD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5341ED91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791380A5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68CBD3C8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6E8884F5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06619B07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6984FDEF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2E0EA1FA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0268B9BC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06AA0079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2DF01285" w14:textId="77777777" w:rsidR="009357C8" w:rsidRDefault="009357C8" w:rsidP="00DB2D7E">
            <w:pPr>
              <w:pStyle w:val="Default"/>
              <w:rPr>
                <w:sz w:val="18"/>
                <w:szCs w:val="18"/>
              </w:rPr>
            </w:pPr>
          </w:p>
          <w:p w14:paraId="19DB8B04" w14:textId="666FDE2D" w:rsidR="009357C8" w:rsidRPr="0040056A" w:rsidRDefault="009357C8" w:rsidP="00DB2D7E">
            <w:pPr>
              <w:pStyle w:val="Default"/>
              <w:rPr>
                <w:sz w:val="20"/>
                <w:szCs w:val="20"/>
              </w:rPr>
            </w:pPr>
          </w:p>
        </w:tc>
      </w:tr>
      <w:tr w:rsidR="001C6A19" w:rsidRPr="004A4DA4" w14:paraId="3552F0D4" w14:textId="1670C5DD" w:rsidTr="00876E4F">
        <w:trPr>
          <w:trHeight w:val="255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AB45CE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84BAAC9" w14:textId="77777777" w:rsidR="00B3074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9E39E9D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C48AC5A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61C670F6" w14:textId="2B08BED4" w:rsidR="001C6A1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5EA83D10" w14:textId="77777777" w:rsidR="00D25F5E" w:rsidRDefault="00D25F5E" w:rsidP="005207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63659B" w14:textId="6F133775" w:rsidR="00BD3993" w:rsidRPr="00876E4F" w:rsidRDefault="001D318E" w:rsidP="00876E4F">
            <w:pPr>
              <w:pStyle w:val="Default"/>
              <w:rPr>
                <w:sz w:val="22"/>
                <w:szCs w:val="22"/>
              </w:rPr>
            </w:pPr>
            <w:r w:rsidRPr="001D318E">
              <w:rPr>
                <w:sz w:val="22"/>
                <w:szCs w:val="22"/>
              </w:rPr>
              <w:t xml:space="preserve"> </w:t>
            </w:r>
          </w:p>
        </w:tc>
      </w:tr>
      <w:tr w:rsidR="001C6A19" w:rsidRPr="004A4DA4" w14:paraId="59210916" w14:textId="233DDF99" w:rsidTr="000334E8">
        <w:trPr>
          <w:trHeight w:val="155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3C326A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0142DFF" w14:textId="4E2982B2" w:rsidR="001C6A19" w:rsidRPr="004A4DA4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C6A19">
              <w:rPr>
                <w:rFonts w:asciiTheme="minorHAnsi" w:hAnsiTheme="minorHAnsi"/>
                <w:szCs w:val="24"/>
              </w:rPr>
              <w:t xml:space="preserve">EVALUATION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1C6A19">
              <w:rPr>
                <w:rFonts w:asciiTheme="minorHAnsi" w:hAnsiTheme="minorHAnsi"/>
                <w:szCs w:val="24"/>
              </w:rPr>
              <w:t>REFLECTION</w:t>
            </w:r>
          </w:p>
        </w:tc>
        <w:tc>
          <w:tcPr>
            <w:tcW w:w="9639" w:type="dxa"/>
          </w:tcPr>
          <w:p w14:paraId="50CA2C7C" w14:textId="0195BBB0" w:rsidR="00B30749" w:rsidRDefault="00B30749" w:rsidP="001D31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684DF8E5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525E9C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0C0F76" w14:textId="7719802A" w:rsidR="00FF385E" w:rsidRPr="00BF5AE3" w:rsidRDefault="00B30749" w:rsidP="00B307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  <w:p w14:paraId="25C84A17" w14:textId="77777777" w:rsidR="00BD3993" w:rsidRDefault="00BD3993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43F1C68D" w:rsidR="00E01867" w:rsidRPr="00BF5AE3" w:rsidRDefault="00E01867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749" w:rsidRPr="004A4DA4" w14:paraId="7076240C" w14:textId="0053691E" w:rsidTr="00FE4128">
        <w:trPr>
          <w:gridAfter w:val="2"/>
          <w:wAfter w:w="11765" w:type="dxa"/>
          <w:trHeight w:val="156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A967FC1" w:rsidR="00B30749" w:rsidRPr="004A4DA4" w:rsidRDefault="00B3074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</w:tbl>
    <w:p w14:paraId="217F2F7A" w14:textId="7E79EEAB" w:rsidR="00365BD5" w:rsidRPr="00365BD5" w:rsidRDefault="00365BD5" w:rsidP="00365BD5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365BD5" w:rsidRPr="00365BD5" w:rsidSect="0040056A">
      <w:pgSz w:w="16838" w:h="11906" w:orient="landscape" w:code="9"/>
      <w:pgMar w:top="142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7C"/>
    <w:multiLevelType w:val="multilevel"/>
    <w:tmpl w:val="8E1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F1682"/>
    <w:multiLevelType w:val="hybridMultilevel"/>
    <w:tmpl w:val="3822C3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3A2D"/>
    <w:multiLevelType w:val="hybridMultilevel"/>
    <w:tmpl w:val="397212E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E478F"/>
    <w:multiLevelType w:val="hybridMultilevel"/>
    <w:tmpl w:val="F3BC3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22DDA"/>
    <w:multiLevelType w:val="hybridMultilevel"/>
    <w:tmpl w:val="A0EE3ECE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66B9E"/>
    <w:multiLevelType w:val="hybridMultilevel"/>
    <w:tmpl w:val="97AAE462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2664B"/>
    <w:multiLevelType w:val="hybridMultilevel"/>
    <w:tmpl w:val="79CC2A8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8043D43"/>
    <w:multiLevelType w:val="hybridMultilevel"/>
    <w:tmpl w:val="01DCAEB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950FC9"/>
    <w:multiLevelType w:val="multilevel"/>
    <w:tmpl w:val="8F3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84CDE"/>
    <w:multiLevelType w:val="hybridMultilevel"/>
    <w:tmpl w:val="28EE91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826C7"/>
    <w:multiLevelType w:val="hybridMultilevel"/>
    <w:tmpl w:val="9E406B40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E5A7B"/>
    <w:multiLevelType w:val="hybridMultilevel"/>
    <w:tmpl w:val="E73C89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47451"/>
    <w:multiLevelType w:val="multilevel"/>
    <w:tmpl w:val="3D7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74547"/>
    <w:multiLevelType w:val="hybridMultilevel"/>
    <w:tmpl w:val="64882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0B2481"/>
    <w:multiLevelType w:val="hybridMultilevel"/>
    <w:tmpl w:val="E16EF6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67F1A"/>
    <w:multiLevelType w:val="hybridMultilevel"/>
    <w:tmpl w:val="E58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154A8"/>
    <w:multiLevelType w:val="hybridMultilevel"/>
    <w:tmpl w:val="E766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93C42DE"/>
    <w:multiLevelType w:val="hybridMultilevel"/>
    <w:tmpl w:val="F7E82966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12"/>
  </w:num>
  <w:num w:numId="5">
    <w:abstractNumId w:val="6"/>
  </w:num>
  <w:num w:numId="6">
    <w:abstractNumId w:val="2"/>
  </w:num>
  <w:num w:numId="7">
    <w:abstractNumId w:val="23"/>
  </w:num>
  <w:num w:numId="8">
    <w:abstractNumId w:val="35"/>
  </w:num>
  <w:num w:numId="9">
    <w:abstractNumId w:val="17"/>
  </w:num>
  <w:num w:numId="10">
    <w:abstractNumId w:val="27"/>
  </w:num>
  <w:num w:numId="11">
    <w:abstractNumId w:val="16"/>
  </w:num>
  <w:num w:numId="12">
    <w:abstractNumId w:val="33"/>
  </w:num>
  <w:num w:numId="13">
    <w:abstractNumId w:val="9"/>
  </w:num>
  <w:num w:numId="14">
    <w:abstractNumId w:val="4"/>
  </w:num>
  <w:num w:numId="15">
    <w:abstractNumId w:val="25"/>
  </w:num>
  <w:num w:numId="16">
    <w:abstractNumId w:val="8"/>
  </w:num>
  <w:num w:numId="17">
    <w:abstractNumId w:val="14"/>
  </w:num>
  <w:num w:numId="18">
    <w:abstractNumId w:val="32"/>
  </w:num>
  <w:num w:numId="19">
    <w:abstractNumId w:val="20"/>
  </w:num>
  <w:num w:numId="20">
    <w:abstractNumId w:val="31"/>
  </w:num>
  <w:num w:numId="21">
    <w:abstractNumId w:val="30"/>
  </w:num>
  <w:num w:numId="22">
    <w:abstractNumId w:val="24"/>
  </w:num>
  <w:num w:numId="23">
    <w:abstractNumId w:val="28"/>
  </w:num>
  <w:num w:numId="24">
    <w:abstractNumId w:val="15"/>
  </w:num>
  <w:num w:numId="25">
    <w:abstractNumId w:val="21"/>
  </w:num>
  <w:num w:numId="26">
    <w:abstractNumId w:val="13"/>
  </w:num>
  <w:num w:numId="27">
    <w:abstractNumId w:val="11"/>
  </w:num>
  <w:num w:numId="28">
    <w:abstractNumId w:val="5"/>
  </w:num>
  <w:num w:numId="29">
    <w:abstractNumId w:val="34"/>
  </w:num>
  <w:num w:numId="30">
    <w:abstractNumId w:val="10"/>
  </w:num>
  <w:num w:numId="31">
    <w:abstractNumId w:val="22"/>
  </w:num>
  <w:num w:numId="32">
    <w:abstractNumId w:val="3"/>
  </w:num>
  <w:num w:numId="33">
    <w:abstractNumId w:val="18"/>
  </w:num>
  <w:num w:numId="34">
    <w:abstractNumId w:val="19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1C90"/>
    <w:rsid w:val="000328F1"/>
    <w:rsid w:val="000334E8"/>
    <w:rsid w:val="000516B3"/>
    <w:rsid w:val="00052DA9"/>
    <w:rsid w:val="00071397"/>
    <w:rsid w:val="00081A4D"/>
    <w:rsid w:val="00083754"/>
    <w:rsid w:val="00091958"/>
    <w:rsid w:val="00091F85"/>
    <w:rsid w:val="000A54BD"/>
    <w:rsid w:val="000D0C1C"/>
    <w:rsid w:val="000D2E4E"/>
    <w:rsid w:val="000E592C"/>
    <w:rsid w:val="000F3CD7"/>
    <w:rsid w:val="0010795F"/>
    <w:rsid w:val="00107F01"/>
    <w:rsid w:val="00116C60"/>
    <w:rsid w:val="001357A6"/>
    <w:rsid w:val="001407AE"/>
    <w:rsid w:val="001451A1"/>
    <w:rsid w:val="001717B7"/>
    <w:rsid w:val="001B7956"/>
    <w:rsid w:val="001C6A19"/>
    <w:rsid w:val="001D318E"/>
    <w:rsid w:val="001F0A11"/>
    <w:rsid w:val="001F454F"/>
    <w:rsid w:val="00202C24"/>
    <w:rsid w:val="00210AB9"/>
    <w:rsid w:val="00210BA1"/>
    <w:rsid w:val="0022220D"/>
    <w:rsid w:val="0023681C"/>
    <w:rsid w:val="00262977"/>
    <w:rsid w:val="002650AE"/>
    <w:rsid w:val="002A32F4"/>
    <w:rsid w:val="002B3979"/>
    <w:rsid w:val="002B777B"/>
    <w:rsid w:val="002D275C"/>
    <w:rsid w:val="002E2AC1"/>
    <w:rsid w:val="0033765B"/>
    <w:rsid w:val="00350812"/>
    <w:rsid w:val="00365BD5"/>
    <w:rsid w:val="00373C06"/>
    <w:rsid w:val="003A01CF"/>
    <w:rsid w:val="003B294F"/>
    <w:rsid w:val="003C77D7"/>
    <w:rsid w:val="003D09B5"/>
    <w:rsid w:val="003E09AF"/>
    <w:rsid w:val="003F5FE9"/>
    <w:rsid w:val="0040056A"/>
    <w:rsid w:val="00403F6E"/>
    <w:rsid w:val="004062DB"/>
    <w:rsid w:val="00443B37"/>
    <w:rsid w:val="0047221D"/>
    <w:rsid w:val="00472FE8"/>
    <w:rsid w:val="00486C58"/>
    <w:rsid w:val="004A4DA4"/>
    <w:rsid w:val="004B0897"/>
    <w:rsid w:val="004B2453"/>
    <w:rsid w:val="004B44C4"/>
    <w:rsid w:val="004B76C4"/>
    <w:rsid w:val="004D04D1"/>
    <w:rsid w:val="004D1266"/>
    <w:rsid w:val="004D52FE"/>
    <w:rsid w:val="0050128C"/>
    <w:rsid w:val="00501B2B"/>
    <w:rsid w:val="00503370"/>
    <w:rsid w:val="00520774"/>
    <w:rsid w:val="00521B3A"/>
    <w:rsid w:val="0053162C"/>
    <w:rsid w:val="005365C1"/>
    <w:rsid w:val="0057006E"/>
    <w:rsid w:val="00571856"/>
    <w:rsid w:val="00571ECB"/>
    <w:rsid w:val="00575B6D"/>
    <w:rsid w:val="00595564"/>
    <w:rsid w:val="005A7343"/>
    <w:rsid w:val="005B6E45"/>
    <w:rsid w:val="005C0C05"/>
    <w:rsid w:val="005D2618"/>
    <w:rsid w:val="005E5C4E"/>
    <w:rsid w:val="00601559"/>
    <w:rsid w:val="00620F13"/>
    <w:rsid w:val="00633BA7"/>
    <w:rsid w:val="006466C1"/>
    <w:rsid w:val="00650831"/>
    <w:rsid w:val="00653497"/>
    <w:rsid w:val="00673C3D"/>
    <w:rsid w:val="00691A0B"/>
    <w:rsid w:val="006D1864"/>
    <w:rsid w:val="006E31A9"/>
    <w:rsid w:val="006E367E"/>
    <w:rsid w:val="006E7517"/>
    <w:rsid w:val="0079079B"/>
    <w:rsid w:val="007A1EA1"/>
    <w:rsid w:val="007A222F"/>
    <w:rsid w:val="007A3375"/>
    <w:rsid w:val="007A65BD"/>
    <w:rsid w:val="007C50E5"/>
    <w:rsid w:val="007E3C19"/>
    <w:rsid w:val="007E4125"/>
    <w:rsid w:val="007F31F4"/>
    <w:rsid w:val="00803F1E"/>
    <w:rsid w:val="00816899"/>
    <w:rsid w:val="008442F2"/>
    <w:rsid w:val="00845A5B"/>
    <w:rsid w:val="00876E4F"/>
    <w:rsid w:val="00877309"/>
    <w:rsid w:val="0088150C"/>
    <w:rsid w:val="008C7B62"/>
    <w:rsid w:val="008D520D"/>
    <w:rsid w:val="008F1071"/>
    <w:rsid w:val="008F4588"/>
    <w:rsid w:val="00907047"/>
    <w:rsid w:val="009138EC"/>
    <w:rsid w:val="00916B7C"/>
    <w:rsid w:val="00923B36"/>
    <w:rsid w:val="00925DF8"/>
    <w:rsid w:val="0092705C"/>
    <w:rsid w:val="009278C0"/>
    <w:rsid w:val="00932461"/>
    <w:rsid w:val="00932E16"/>
    <w:rsid w:val="009357C8"/>
    <w:rsid w:val="00935E3B"/>
    <w:rsid w:val="00941186"/>
    <w:rsid w:val="009413F7"/>
    <w:rsid w:val="009438CE"/>
    <w:rsid w:val="00961AC9"/>
    <w:rsid w:val="00977E43"/>
    <w:rsid w:val="009A2C16"/>
    <w:rsid w:val="009B7135"/>
    <w:rsid w:val="009E4424"/>
    <w:rsid w:val="009E6876"/>
    <w:rsid w:val="009F49B9"/>
    <w:rsid w:val="009F6542"/>
    <w:rsid w:val="00A060AC"/>
    <w:rsid w:val="00A11BAA"/>
    <w:rsid w:val="00A30338"/>
    <w:rsid w:val="00A4326D"/>
    <w:rsid w:val="00A47642"/>
    <w:rsid w:val="00A9178C"/>
    <w:rsid w:val="00A96550"/>
    <w:rsid w:val="00AA36FD"/>
    <w:rsid w:val="00AA7C36"/>
    <w:rsid w:val="00AB5CAF"/>
    <w:rsid w:val="00AC10DF"/>
    <w:rsid w:val="00AD2470"/>
    <w:rsid w:val="00AD5128"/>
    <w:rsid w:val="00AE0511"/>
    <w:rsid w:val="00AF02CB"/>
    <w:rsid w:val="00B030A8"/>
    <w:rsid w:val="00B17A95"/>
    <w:rsid w:val="00B30749"/>
    <w:rsid w:val="00B4193E"/>
    <w:rsid w:val="00B54A6D"/>
    <w:rsid w:val="00B63786"/>
    <w:rsid w:val="00B71BBE"/>
    <w:rsid w:val="00B73124"/>
    <w:rsid w:val="00BA61AE"/>
    <w:rsid w:val="00BA6310"/>
    <w:rsid w:val="00BC43B0"/>
    <w:rsid w:val="00BD33F5"/>
    <w:rsid w:val="00BD3993"/>
    <w:rsid w:val="00BF49F1"/>
    <w:rsid w:val="00BF5AE3"/>
    <w:rsid w:val="00C05FFA"/>
    <w:rsid w:val="00C161A0"/>
    <w:rsid w:val="00C33578"/>
    <w:rsid w:val="00C4146A"/>
    <w:rsid w:val="00C42F08"/>
    <w:rsid w:val="00C660B3"/>
    <w:rsid w:val="00C73518"/>
    <w:rsid w:val="00C7475F"/>
    <w:rsid w:val="00C76826"/>
    <w:rsid w:val="00C8188F"/>
    <w:rsid w:val="00C909B1"/>
    <w:rsid w:val="00CA13F7"/>
    <w:rsid w:val="00CB2AF4"/>
    <w:rsid w:val="00CB5B47"/>
    <w:rsid w:val="00CC1FF8"/>
    <w:rsid w:val="00CC5D42"/>
    <w:rsid w:val="00CF1AB4"/>
    <w:rsid w:val="00D01B42"/>
    <w:rsid w:val="00D25F5E"/>
    <w:rsid w:val="00D307E6"/>
    <w:rsid w:val="00D36387"/>
    <w:rsid w:val="00D41A1D"/>
    <w:rsid w:val="00D45271"/>
    <w:rsid w:val="00D67175"/>
    <w:rsid w:val="00D67D2E"/>
    <w:rsid w:val="00D82447"/>
    <w:rsid w:val="00DB2D7E"/>
    <w:rsid w:val="00DB3CCB"/>
    <w:rsid w:val="00DD2710"/>
    <w:rsid w:val="00DF47F3"/>
    <w:rsid w:val="00DF7865"/>
    <w:rsid w:val="00DF7960"/>
    <w:rsid w:val="00E01867"/>
    <w:rsid w:val="00E0655F"/>
    <w:rsid w:val="00E1733F"/>
    <w:rsid w:val="00E202DD"/>
    <w:rsid w:val="00E35F91"/>
    <w:rsid w:val="00E40A2A"/>
    <w:rsid w:val="00E4494B"/>
    <w:rsid w:val="00E6053A"/>
    <w:rsid w:val="00E71681"/>
    <w:rsid w:val="00E7713E"/>
    <w:rsid w:val="00E84467"/>
    <w:rsid w:val="00EB1737"/>
    <w:rsid w:val="00ED18F4"/>
    <w:rsid w:val="00EE7DFF"/>
    <w:rsid w:val="00F0294E"/>
    <w:rsid w:val="00F10A55"/>
    <w:rsid w:val="00F22734"/>
    <w:rsid w:val="00F22B54"/>
    <w:rsid w:val="00F46276"/>
    <w:rsid w:val="00F529B2"/>
    <w:rsid w:val="00F61E2B"/>
    <w:rsid w:val="00F65F76"/>
    <w:rsid w:val="00F663E9"/>
    <w:rsid w:val="00F97771"/>
    <w:rsid w:val="00FA063A"/>
    <w:rsid w:val="00FA3E3E"/>
    <w:rsid w:val="00FB036C"/>
    <w:rsid w:val="00FD11C0"/>
    <w:rsid w:val="00FD461E"/>
    <w:rsid w:val="00FD4CD2"/>
    <w:rsid w:val="00FE1DB3"/>
    <w:rsid w:val="00FE4128"/>
    <w:rsid w:val="00FF385E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partitioning/?ajax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.dawson16@det.nsw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ED09-887D-4248-BEE2-701A968E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Dawson, Lauren</cp:lastModifiedBy>
  <cp:revision>5</cp:revision>
  <cp:lastPrinted>2014-04-10T00:03:00Z</cp:lastPrinted>
  <dcterms:created xsi:type="dcterms:W3CDTF">2015-05-20T04:55:00Z</dcterms:created>
  <dcterms:modified xsi:type="dcterms:W3CDTF">2015-06-18T02:01:00Z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