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D9" w:rsidRPr="00DB4F26" w:rsidRDefault="009843D9" w:rsidP="00DB4F26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pacing w:val="-15"/>
          <w:sz w:val="28"/>
          <w:szCs w:val="28"/>
        </w:rPr>
      </w:pPr>
      <w:r w:rsidRPr="00DB4F26"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pacing w:val="-15"/>
          <w:sz w:val="28"/>
          <w:szCs w:val="28"/>
        </w:rPr>
        <w:t>TIME 1 – STAGE 1</w:t>
      </w:r>
    </w:p>
    <w:p w:rsidR="009843D9" w:rsidRPr="00DB4F26" w:rsidRDefault="009843D9" w:rsidP="009843D9">
      <w:pPr>
        <w:spacing w:after="150" w:line="240" w:lineRule="atLeast"/>
        <w:textAlignment w:val="top"/>
        <w:outlineLvl w:val="2"/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z w:val="28"/>
          <w:szCs w:val="28"/>
        </w:rPr>
      </w:pPr>
      <w:r w:rsidRPr="00DB4F26"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z w:val="28"/>
          <w:szCs w:val="28"/>
        </w:rPr>
        <w:t>OUTCOMES</w:t>
      </w:r>
    </w:p>
    <w:p w:rsidR="009843D9" w:rsidRPr="009843D9" w:rsidRDefault="009843D9" w:rsidP="009843D9">
      <w:pPr>
        <w:spacing w:after="150" w:line="240" w:lineRule="atLeast"/>
        <w:textAlignment w:val="top"/>
        <w:outlineLvl w:val="3"/>
        <w:rPr>
          <w:rFonts w:ascii="TradeGothicW01-BoldCn20 675334" w:eastAsia="Times New Roman" w:hAnsi="TradeGothicW01-BoldCn20 675334" w:cs="Times New Roman"/>
          <w:sz w:val="28"/>
          <w:szCs w:val="28"/>
        </w:rPr>
      </w:pPr>
      <w:r w:rsidRPr="009843D9">
        <w:rPr>
          <w:rFonts w:ascii="TradeGothicW01-BoldCn20 675334" w:eastAsia="Times New Roman" w:hAnsi="TradeGothicW01-BoldCn20 675334" w:cs="Times New Roman"/>
          <w:sz w:val="28"/>
          <w:szCs w:val="28"/>
        </w:rPr>
        <w:t>A student:</w:t>
      </w:r>
    </w:p>
    <w:p w:rsidR="009843D9" w:rsidRPr="009843D9" w:rsidRDefault="009843D9" w:rsidP="009843D9">
      <w:pPr>
        <w:numPr>
          <w:ilvl w:val="0"/>
          <w:numId w:val="1"/>
        </w:numPr>
        <w:spacing w:before="30"/>
        <w:ind w:left="150"/>
        <w:rPr>
          <w:rFonts w:ascii="Times" w:eastAsia="Times New Roman" w:hAnsi="Times" w:cs="Times New Roman"/>
          <w:color w:val="767676"/>
          <w:sz w:val="18"/>
          <w:szCs w:val="18"/>
        </w:rPr>
      </w:pPr>
      <w:r w:rsidRPr="009843D9">
        <w:rPr>
          <w:rFonts w:ascii="Times" w:eastAsia="Times New Roman" w:hAnsi="Times" w:cs="Times New Roman"/>
          <w:color w:val="767676"/>
          <w:sz w:val="18"/>
          <w:szCs w:val="18"/>
        </w:rPr>
        <w:t>MA1-1WM</w:t>
      </w:r>
    </w:p>
    <w:p w:rsidR="009843D9" w:rsidRPr="009843D9" w:rsidRDefault="009843D9" w:rsidP="009843D9">
      <w:pPr>
        <w:spacing w:after="225"/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9843D9">
        <w:rPr>
          <w:rFonts w:ascii="Times" w:hAnsi="Times" w:cs="Times New Roman"/>
          <w:sz w:val="20"/>
          <w:szCs w:val="20"/>
        </w:rPr>
        <w:t>describes</w:t>
      </w:r>
      <w:proofErr w:type="gramEnd"/>
      <w:r w:rsidRPr="009843D9">
        <w:rPr>
          <w:rFonts w:ascii="Times" w:hAnsi="Times" w:cs="Times New Roman"/>
          <w:sz w:val="20"/>
          <w:szCs w:val="20"/>
        </w:rPr>
        <w:t xml:space="preserve"> mathematical situations and methods using everyday and some mathematical language, actions, materials, diagrams and symbols</w:t>
      </w:r>
    </w:p>
    <w:p w:rsidR="009843D9" w:rsidRPr="009843D9" w:rsidRDefault="009843D9" w:rsidP="009843D9">
      <w:pPr>
        <w:numPr>
          <w:ilvl w:val="0"/>
          <w:numId w:val="1"/>
        </w:numPr>
        <w:spacing w:before="30"/>
        <w:ind w:left="150"/>
        <w:rPr>
          <w:rFonts w:ascii="Times" w:eastAsia="Times New Roman" w:hAnsi="Times" w:cs="Times New Roman"/>
          <w:color w:val="767676"/>
          <w:sz w:val="18"/>
          <w:szCs w:val="18"/>
        </w:rPr>
      </w:pPr>
      <w:r w:rsidRPr="009843D9">
        <w:rPr>
          <w:rFonts w:ascii="Times" w:eastAsia="Times New Roman" w:hAnsi="Times" w:cs="Times New Roman"/>
          <w:color w:val="767676"/>
          <w:sz w:val="18"/>
          <w:szCs w:val="18"/>
        </w:rPr>
        <w:t>MA1-2WM</w:t>
      </w:r>
    </w:p>
    <w:p w:rsidR="009843D9" w:rsidRPr="009843D9" w:rsidRDefault="009843D9" w:rsidP="009843D9">
      <w:pPr>
        <w:spacing w:after="225"/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9843D9">
        <w:rPr>
          <w:rFonts w:ascii="Times" w:hAnsi="Times" w:cs="Times New Roman"/>
          <w:sz w:val="20"/>
          <w:szCs w:val="20"/>
        </w:rPr>
        <w:t>uses</w:t>
      </w:r>
      <w:proofErr w:type="gramEnd"/>
      <w:r w:rsidRPr="009843D9">
        <w:rPr>
          <w:rFonts w:ascii="Times" w:hAnsi="Times" w:cs="Times New Roman"/>
          <w:sz w:val="20"/>
          <w:szCs w:val="20"/>
        </w:rPr>
        <w:t xml:space="preserve"> objects, diagrams and technology to explore mathematical problems</w:t>
      </w:r>
    </w:p>
    <w:p w:rsidR="009843D9" w:rsidRPr="009843D9" w:rsidRDefault="009843D9" w:rsidP="009843D9">
      <w:pPr>
        <w:numPr>
          <w:ilvl w:val="0"/>
          <w:numId w:val="1"/>
        </w:numPr>
        <w:spacing w:before="30"/>
        <w:ind w:left="150"/>
        <w:rPr>
          <w:rFonts w:ascii="Times" w:eastAsia="Times New Roman" w:hAnsi="Times" w:cs="Times New Roman"/>
          <w:color w:val="767676"/>
          <w:sz w:val="18"/>
          <w:szCs w:val="18"/>
        </w:rPr>
      </w:pPr>
      <w:r w:rsidRPr="009843D9">
        <w:rPr>
          <w:rFonts w:ascii="Times" w:eastAsia="Times New Roman" w:hAnsi="Times" w:cs="Times New Roman"/>
          <w:color w:val="767676"/>
          <w:sz w:val="18"/>
          <w:szCs w:val="18"/>
        </w:rPr>
        <w:t>MA1-13MG</w:t>
      </w:r>
    </w:p>
    <w:p w:rsidR="009843D9" w:rsidRPr="009843D9" w:rsidRDefault="009843D9" w:rsidP="009843D9">
      <w:pPr>
        <w:spacing w:after="225"/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9843D9">
        <w:rPr>
          <w:rFonts w:ascii="Times" w:hAnsi="Times" w:cs="Times New Roman"/>
          <w:sz w:val="20"/>
          <w:szCs w:val="20"/>
        </w:rPr>
        <w:t>describes</w:t>
      </w:r>
      <w:proofErr w:type="gramEnd"/>
      <w:r w:rsidRPr="009843D9">
        <w:rPr>
          <w:rFonts w:ascii="Times" w:hAnsi="Times" w:cs="Times New Roman"/>
          <w:sz w:val="20"/>
          <w:szCs w:val="20"/>
        </w:rPr>
        <w:t>, compares and orders durations of events, and reads half- and quarter-hour time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DB4F26" w:rsidRPr="009843D9" w:rsidTr="00DB4F26">
        <w:trPr>
          <w:jc w:val="center"/>
        </w:trPr>
        <w:tc>
          <w:tcPr>
            <w:tcW w:w="12157" w:type="dxa"/>
          </w:tcPr>
          <w:p w:rsidR="00DB4F26" w:rsidRPr="00DB4F26" w:rsidRDefault="00DB4F26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</w:pPr>
            <w:r w:rsidRPr="00DB4F26"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DB4F26" w:rsidRPr="00DB4F26" w:rsidRDefault="00DB4F26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</w:pPr>
            <w:r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  <w:t>plan</w:t>
            </w:r>
          </w:p>
        </w:tc>
      </w:tr>
      <w:tr w:rsidR="00DB4F26" w:rsidRPr="009843D9" w:rsidTr="00DB4F26">
        <w:trPr>
          <w:jc w:val="center"/>
        </w:trPr>
        <w:tc>
          <w:tcPr>
            <w:tcW w:w="12157" w:type="dxa"/>
          </w:tcPr>
          <w:p w:rsidR="00DB4F26" w:rsidRPr="009843D9" w:rsidRDefault="00DB4F26" w:rsidP="009843D9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  <w:r w:rsidRPr="009843D9"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  <w:t>Name and order months and seasons </w:t>
            </w:r>
            <w:r w:rsidRPr="009843D9">
              <w:rPr>
                <w:rFonts w:ascii="Helvetica Neue" w:eastAsia="Times New Roman" w:hAnsi="Helvetica Neue" w:cs="Times New Roman"/>
                <w:b/>
                <w:color w:val="838383"/>
                <w:sz w:val="18"/>
                <w:szCs w:val="18"/>
              </w:rPr>
              <w:t>(ACMMG040)</w:t>
            </w:r>
          </w:p>
        </w:tc>
        <w:tc>
          <w:tcPr>
            <w:tcW w:w="1123" w:type="dxa"/>
          </w:tcPr>
          <w:p w:rsidR="00DB4F26" w:rsidRPr="009843D9" w:rsidRDefault="00DB4F26" w:rsidP="00A47771">
            <w:pPr>
              <w:shd w:val="clear" w:color="auto" w:fill="FFFFFF"/>
              <w:spacing w:after="150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DB4F26" w:rsidRPr="009843D9" w:rsidTr="00DB4F26">
        <w:trPr>
          <w:jc w:val="center"/>
        </w:trPr>
        <w:tc>
          <w:tcPr>
            <w:tcW w:w="12157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name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and order the months of the year </w:t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40F2ADC" wp14:editId="14EC10EB">
                  <wp:extent cx="203200" cy="203200"/>
                  <wp:effectExtent l="0" t="0" r="0" b="0"/>
                  <wp:docPr id="1" name="Picture 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DB4F26" w:rsidRPr="009843D9" w:rsidTr="00DB4F26">
        <w:trPr>
          <w:jc w:val="center"/>
        </w:trPr>
        <w:tc>
          <w:tcPr>
            <w:tcW w:w="12157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recall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the number of days that there are in each month</w:t>
            </w:r>
          </w:p>
        </w:tc>
        <w:tc>
          <w:tcPr>
            <w:tcW w:w="1123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DB4F26" w:rsidRPr="009843D9" w:rsidTr="00DB4F26">
        <w:trPr>
          <w:jc w:val="center"/>
        </w:trPr>
        <w:tc>
          <w:tcPr>
            <w:tcW w:w="12157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name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and order the seasons, and name the months for each season</w:t>
            </w:r>
          </w:p>
        </w:tc>
        <w:tc>
          <w:tcPr>
            <w:tcW w:w="1123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DB4F26" w:rsidRPr="009843D9" w:rsidTr="00DB4F26">
        <w:trPr>
          <w:jc w:val="center"/>
        </w:trPr>
        <w:tc>
          <w:tcPr>
            <w:tcW w:w="12157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the environmental characteristics of each season, </w:t>
            </w:r>
            <w:proofErr w:type="spell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'Winter is cool and some trees lose their leaves' (Communicating) </w:t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F51B66D" wp14:editId="3CD05022">
                  <wp:extent cx="203200" cy="203200"/>
                  <wp:effectExtent l="0" t="0" r="0" b="0"/>
                  <wp:docPr id="2" name="Picture 2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DB4F26" w:rsidRPr="009843D9" w:rsidTr="00DB4F26">
        <w:trPr>
          <w:jc w:val="center"/>
        </w:trPr>
        <w:tc>
          <w:tcPr>
            <w:tcW w:w="12157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that in some cultures seasonal changes mark the passing of time, </w:t>
            </w:r>
            <w:proofErr w:type="spell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the flowering of plants and the migration patterns of animals are used by many peoples, including Aboriginal people (Reasoning) </w:t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E9F0EB5" wp14:editId="5703EDE0">
                  <wp:extent cx="203200" cy="203200"/>
                  <wp:effectExtent l="0" t="0" r="0" b="0"/>
                  <wp:docPr id="3" name="Picture 3" descr="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CC98616" wp14:editId="6A29E06B">
                  <wp:extent cx="203200" cy="203200"/>
                  <wp:effectExtent l="0" t="0" r="0" b="0"/>
                  <wp:docPr id="4" name="Picture 4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3934E52" wp14:editId="25309DBF">
                  <wp:extent cx="203200" cy="203200"/>
                  <wp:effectExtent l="0" t="0" r="0" b="0"/>
                  <wp:docPr id="5" name="Picture 5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DB4F26" w:rsidRPr="009843D9" w:rsidTr="00DB4F26">
        <w:trPr>
          <w:jc w:val="center"/>
        </w:trPr>
        <w:tc>
          <w:tcPr>
            <w:tcW w:w="12157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that in countries in the northern hemisphere, the season is the opposite to that being experienced in Australia at that time (Reasoning) </w:t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52068D3" wp14:editId="57624895">
                  <wp:extent cx="203200" cy="203200"/>
                  <wp:effectExtent l="0" t="0" r="0" b="0"/>
                  <wp:docPr id="6" name="Picture 6" descr="http://syllabus.bos.nsw.edu.au/wsimages/cca/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yllabus.bos.nsw.edu.au/wsimages/cca/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DB4F26" w:rsidRPr="009843D9" w:rsidTr="00DB4F26">
        <w:trPr>
          <w:jc w:val="center"/>
        </w:trPr>
        <w:tc>
          <w:tcPr>
            <w:tcW w:w="12157" w:type="dxa"/>
          </w:tcPr>
          <w:p w:rsidR="00DB4F26" w:rsidRPr="009843D9" w:rsidRDefault="00DB4F26" w:rsidP="009843D9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</w:tcPr>
          <w:p w:rsidR="00DB4F26" w:rsidRPr="009843D9" w:rsidRDefault="00DB4F26" w:rsidP="00A47771">
            <w:pPr>
              <w:shd w:val="clear" w:color="auto" w:fill="FFFFFF"/>
              <w:spacing w:after="150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DB4F26" w:rsidRPr="009843D9" w:rsidTr="00DB4F26">
        <w:trPr>
          <w:jc w:val="center"/>
        </w:trPr>
        <w:tc>
          <w:tcPr>
            <w:tcW w:w="12157" w:type="dxa"/>
          </w:tcPr>
          <w:p w:rsidR="00DB4F26" w:rsidRPr="009843D9" w:rsidRDefault="00DB4F26" w:rsidP="009843D9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  <w:r w:rsidRPr="009843D9"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  <w:t>Use a calendar to identify the date and determine the number of days in each month </w:t>
            </w:r>
            <w:r w:rsidRPr="009843D9">
              <w:rPr>
                <w:rFonts w:ascii="Helvetica Neue" w:eastAsia="Times New Roman" w:hAnsi="Helvetica Neue" w:cs="Times New Roman"/>
                <w:b/>
                <w:color w:val="838383"/>
                <w:sz w:val="18"/>
                <w:szCs w:val="18"/>
              </w:rPr>
              <w:t>(ACMMG041)</w:t>
            </w:r>
          </w:p>
        </w:tc>
        <w:tc>
          <w:tcPr>
            <w:tcW w:w="1123" w:type="dxa"/>
          </w:tcPr>
          <w:p w:rsidR="00DB4F26" w:rsidRPr="009843D9" w:rsidRDefault="00DB4F26" w:rsidP="00A47771">
            <w:pPr>
              <w:shd w:val="clear" w:color="auto" w:fill="FFFFFF"/>
              <w:spacing w:after="150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DB4F26" w:rsidRPr="009843D9" w:rsidTr="00DB4F26">
        <w:trPr>
          <w:jc w:val="center"/>
        </w:trPr>
        <w:tc>
          <w:tcPr>
            <w:tcW w:w="12157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 day and date using a conventional calendar </w:t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087657A" wp14:editId="154CE200">
                  <wp:extent cx="203200" cy="203200"/>
                  <wp:effectExtent l="0" t="0" r="0" b="0"/>
                  <wp:docPr id="7" name="Picture 7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DB4F26" w:rsidRPr="009843D9" w:rsidTr="00DB4F26">
        <w:trPr>
          <w:jc w:val="center"/>
        </w:trPr>
        <w:tc>
          <w:tcPr>
            <w:tcW w:w="12157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lastRenderedPageBreak/>
              <w:t>identify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personally or culturally significant days (Communicating) </w:t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186C409" wp14:editId="6A1B6349">
                  <wp:extent cx="203200" cy="203200"/>
                  <wp:effectExtent l="0" t="0" r="0" b="0"/>
                  <wp:docPr id="8" name="Picture 8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7BCD571" wp14:editId="6255156F">
                  <wp:extent cx="203200" cy="203200"/>
                  <wp:effectExtent l="0" t="0" r="0" b="0"/>
                  <wp:docPr id="9" name="Picture 9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DB4F26" w:rsidRPr="009843D9" w:rsidTr="00DB4F26">
        <w:trPr>
          <w:jc w:val="center"/>
        </w:trPr>
        <w:tc>
          <w:tcPr>
            <w:tcW w:w="12157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the different uses of calendars in various communities (Communicating) </w:t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52424CE" wp14:editId="06A4D8BE">
                  <wp:extent cx="203200" cy="203200"/>
                  <wp:effectExtent l="0" t="0" r="0" b="0"/>
                  <wp:docPr id="10" name="Picture 10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D1BA5B2" wp14:editId="28B0921B">
                  <wp:extent cx="203200" cy="203200"/>
                  <wp:effectExtent l="0" t="0" r="0" b="0"/>
                  <wp:docPr id="11" name="Picture 11" descr="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8E1D3C7" wp14:editId="2A863516">
                  <wp:extent cx="203200" cy="203200"/>
                  <wp:effectExtent l="0" t="0" r="0" b="0"/>
                  <wp:docPr id="12" name="Picture 12" descr="http://syllabus.bos.nsw.edu.au/wsimages/cca/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yllabus.bos.nsw.edu.au/wsimages/cca/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DB4F26" w:rsidRPr="009843D9" w:rsidTr="00DB4F26">
        <w:trPr>
          <w:jc w:val="center"/>
        </w:trPr>
        <w:tc>
          <w:tcPr>
            <w:tcW w:w="12157" w:type="dxa"/>
          </w:tcPr>
          <w:p w:rsidR="00DB4F26" w:rsidRPr="009843D9" w:rsidRDefault="00DB4F26" w:rsidP="009843D9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</w:tcPr>
          <w:p w:rsidR="00DB4F26" w:rsidRPr="009843D9" w:rsidRDefault="00DB4F26" w:rsidP="00A47771">
            <w:pPr>
              <w:shd w:val="clear" w:color="auto" w:fill="FFFFFF"/>
              <w:spacing w:after="150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DB4F26" w:rsidRPr="009843D9" w:rsidTr="00DB4F26">
        <w:trPr>
          <w:jc w:val="center"/>
        </w:trPr>
        <w:tc>
          <w:tcPr>
            <w:tcW w:w="12157" w:type="dxa"/>
          </w:tcPr>
          <w:p w:rsidR="00DB4F26" w:rsidRPr="009843D9" w:rsidRDefault="00DB4F26" w:rsidP="009843D9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  <w:r w:rsidRPr="009843D9"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  <w:t>Tell time to the half-hour </w:t>
            </w:r>
            <w:r w:rsidRPr="009843D9">
              <w:rPr>
                <w:rFonts w:ascii="Helvetica Neue" w:eastAsia="Times New Roman" w:hAnsi="Helvetica Neue" w:cs="Times New Roman"/>
                <w:b/>
                <w:color w:val="838383"/>
                <w:sz w:val="18"/>
                <w:szCs w:val="18"/>
              </w:rPr>
              <w:t>(ACMMG020)</w:t>
            </w:r>
          </w:p>
        </w:tc>
        <w:tc>
          <w:tcPr>
            <w:tcW w:w="1123" w:type="dxa"/>
          </w:tcPr>
          <w:p w:rsidR="00DB4F26" w:rsidRPr="009843D9" w:rsidRDefault="00DB4F26" w:rsidP="00A47771">
            <w:pPr>
              <w:shd w:val="clear" w:color="auto" w:fill="FFFFFF"/>
              <w:spacing w:after="150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DB4F26" w:rsidRPr="009843D9" w:rsidTr="00DB4F26">
        <w:trPr>
          <w:jc w:val="center"/>
        </w:trPr>
        <w:tc>
          <w:tcPr>
            <w:tcW w:w="12157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read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analog</w:t>
            </w:r>
            <w:proofErr w:type="spell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and digital clocks to the half-hour using the terms 'o'clock' and 'half past' </w:t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9AF64E1" wp14:editId="58BE0E69">
                  <wp:extent cx="203200" cy="203200"/>
                  <wp:effectExtent l="0" t="0" r="0" b="0"/>
                  <wp:docPr id="13" name="Picture 1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3, 4</w:t>
            </w:r>
          </w:p>
        </w:tc>
      </w:tr>
      <w:tr w:rsidR="00DB4F26" w:rsidRPr="009843D9" w:rsidTr="00DB4F26">
        <w:trPr>
          <w:jc w:val="center"/>
        </w:trPr>
        <w:tc>
          <w:tcPr>
            <w:tcW w:w="12157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the position of the hands on a clock for the half-hour </w:t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E3BC9F5" wp14:editId="26BF807E">
                  <wp:extent cx="203200" cy="203200"/>
                  <wp:effectExtent l="0" t="0" r="0" b="0"/>
                  <wp:docPr id="14" name="Picture 1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3, 4</w:t>
            </w:r>
          </w:p>
        </w:tc>
      </w:tr>
      <w:tr w:rsidR="00DB4F26" w:rsidRPr="009843D9" w:rsidTr="00DB4F26">
        <w:trPr>
          <w:jc w:val="center"/>
        </w:trPr>
        <w:tc>
          <w:tcPr>
            <w:tcW w:w="12157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why the hour hand on a clock is halfway between the two hour-markers when the minute hand shows the half-hour (Communicating, Reasoning) </w:t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BB11600" wp14:editId="73A5C8A0">
                  <wp:extent cx="203200" cy="203200"/>
                  <wp:effectExtent l="0" t="0" r="0" b="0"/>
                  <wp:docPr id="15" name="Picture 15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3, 4</w:t>
            </w:r>
          </w:p>
        </w:tc>
      </w:tr>
      <w:tr w:rsidR="00DB4F26" w:rsidRPr="009843D9" w:rsidTr="00DB4F26">
        <w:trPr>
          <w:jc w:val="center"/>
        </w:trPr>
        <w:tc>
          <w:tcPr>
            <w:tcW w:w="12157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everyday events with particular hour and half-hour times, </w:t>
            </w:r>
            <w:proofErr w:type="spell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'We start school at 9 o'clock' (Communicating)</w:t>
            </w:r>
          </w:p>
        </w:tc>
        <w:tc>
          <w:tcPr>
            <w:tcW w:w="1123" w:type="dxa"/>
          </w:tcPr>
          <w:p w:rsidR="00DB4F26" w:rsidRPr="009843D9" w:rsidRDefault="00DB4F26" w:rsidP="00A47771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3, 4</w:t>
            </w:r>
          </w:p>
        </w:tc>
      </w:tr>
      <w:tr w:rsidR="00DB4F26" w:rsidRPr="009843D9" w:rsidTr="00DB4F26">
        <w:trPr>
          <w:jc w:val="center"/>
        </w:trPr>
        <w:tc>
          <w:tcPr>
            <w:tcW w:w="12157" w:type="dxa"/>
          </w:tcPr>
          <w:p w:rsidR="00DB4F26" w:rsidRPr="009843D9" w:rsidRDefault="00DB4F26" w:rsidP="00A47771">
            <w:pPr>
              <w:shd w:val="clear" w:color="auto" w:fill="FFFFFF"/>
              <w:spacing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hour and half-hour time on </w:t>
            </w:r>
            <w:proofErr w:type="spell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analog</w:t>
            </w:r>
            <w:proofErr w:type="spell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and digital clocks</w:t>
            </w:r>
          </w:p>
        </w:tc>
        <w:tc>
          <w:tcPr>
            <w:tcW w:w="1123" w:type="dxa"/>
          </w:tcPr>
          <w:p w:rsidR="00DB4F26" w:rsidRPr="009843D9" w:rsidRDefault="00DB4F26" w:rsidP="00A47771">
            <w:pPr>
              <w:shd w:val="clear" w:color="auto" w:fill="FFFFFF"/>
              <w:spacing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3, 4</w:t>
            </w:r>
          </w:p>
        </w:tc>
      </w:tr>
    </w:tbl>
    <w:p w:rsidR="00737920" w:rsidRDefault="00737920"/>
    <w:p w:rsidR="00DB4F26" w:rsidRDefault="00DB4F26" w:rsidP="009843D9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CF4914"/>
          <w:spacing w:val="-15"/>
          <w:sz w:val="28"/>
          <w:szCs w:val="28"/>
        </w:rPr>
      </w:pPr>
    </w:p>
    <w:p w:rsidR="00DB4F26" w:rsidRDefault="00DB4F26" w:rsidP="009843D9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CF4914"/>
          <w:spacing w:val="-15"/>
          <w:sz w:val="28"/>
          <w:szCs w:val="28"/>
        </w:rPr>
      </w:pPr>
    </w:p>
    <w:p w:rsidR="00DB4F26" w:rsidRDefault="00DB4F26" w:rsidP="009843D9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CF4914"/>
          <w:spacing w:val="-15"/>
          <w:sz w:val="28"/>
          <w:szCs w:val="28"/>
        </w:rPr>
      </w:pPr>
    </w:p>
    <w:p w:rsidR="00DB4F26" w:rsidRDefault="00DB4F26" w:rsidP="009843D9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CF4914"/>
          <w:spacing w:val="-15"/>
          <w:sz w:val="28"/>
          <w:szCs w:val="28"/>
        </w:rPr>
      </w:pPr>
    </w:p>
    <w:p w:rsidR="00DB4F26" w:rsidRDefault="00DB4F26" w:rsidP="009843D9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CF4914"/>
          <w:spacing w:val="-15"/>
          <w:sz w:val="28"/>
          <w:szCs w:val="28"/>
        </w:rPr>
      </w:pPr>
    </w:p>
    <w:p w:rsidR="00DB4F26" w:rsidRDefault="00DB4F26" w:rsidP="009843D9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CF4914"/>
          <w:spacing w:val="-15"/>
          <w:sz w:val="28"/>
          <w:szCs w:val="28"/>
        </w:rPr>
      </w:pPr>
    </w:p>
    <w:p w:rsidR="00DB4F26" w:rsidRDefault="00DB4F26" w:rsidP="009843D9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CF4914"/>
          <w:spacing w:val="-15"/>
          <w:sz w:val="28"/>
          <w:szCs w:val="28"/>
        </w:rPr>
      </w:pPr>
    </w:p>
    <w:p w:rsidR="00DB4F26" w:rsidRDefault="00DB4F26" w:rsidP="009843D9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CF4914"/>
          <w:spacing w:val="-15"/>
          <w:sz w:val="28"/>
          <w:szCs w:val="28"/>
        </w:rPr>
      </w:pPr>
    </w:p>
    <w:p w:rsidR="00DB4F26" w:rsidRDefault="00DB4F26" w:rsidP="009843D9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CF4914"/>
          <w:spacing w:val="-15"/>
          <w:sz w:val="28"/>
          <w:szCs w:val="28"/>
        </w:rPr>
      </w:pPr>
    </w:p>
    <w:p w:rsidR="00DB4F26" w:rsidRDefault="00DB4F26" w:rsidP="009843D9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CF4914"/>
          <w:spacing w:val="-15"/>
          <w:sz w:val="28"/>
          <w:szCs w:val="28"/>
        </w:rPr>
      </w:pPr>
    </w:p>
    <w:p w:rsidR="00DB4F26" w:rsidRDefault="00DB4F26" w:rsidP="009843D9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CF4914"/>
          <w:spacing w:val="-15"/>
          <w:sz w:val="28"/>
          <w:szCs w:val="28"/>
        </w:rPr>
      </w:pPr>
    </w:p>
    <w:p w:rsidR="009843D9" w:rsidRPr="00DB4F26" w:rsidRDefault="009843D9" w:rsidP="009843D9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pacing w:val="-15"/>
          <w:sz w:val="28"/>
          <w:szCs w:val="28"/>
        </w:rPr>
      </w:pPr>
      <w:r w:rsidRPr="00DB4F26"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pacing w:val="-15"/>
          <w:sz w:val="28"/>
          <w:szCs w:val="28"/>
        </w:rPr>
        <w:t>TIME 2 – STAGE 1</w:t>
      </w:r>
    </w:p>
    <w:p w:rsidR="009843D9" w:rsidRPr="00DB4F26" w:rsidRDefault="009843D9" w:rsidP="009843D9">
      <w:pPr>
        <w:spacing w:after="150" w:line="240" w:lineRule="atLeast"/>
        <w:textAlignment w:val="top"/>
        <w:outlineLvl w:val="2"/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z w:val="28"/>
          <w:szCs w:val="28"/>
        </w:rPr>
      </w:pPr>
      <w:r w:rsidRPr="00DB4F26"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z w:val="28"/>
          <w:szCs w:val="28"/>
        </w:rPr>
        <w:t>OUTCOMES</w:t>
      </w:r>
    </w:p>
    <w:p w:rsidR="009843D9" w:rsidRPr="009843D9" w:rsidRDefault="009843D9" w:rsidP="009843D9">
      <w:pPr>
        <w:spacing w:after="150" w:line="240" w:lineRule="atLeast"/>
        <w:textAlignment w:val="top"/>
        <w:outlineLvl w:val="3"/>
        <w:rPr>
          <w:rFonts w:ascii="TradeGothicW01-BoldCn20 675334" w:eastAsia="Times New Roman" w:hAnsi="TradeGothicW01-BoldCn20 675334" w:cs="Times New Roman"/>
          <w:sz w:val="28"/>
          <w:szCs w:val="28"/>
        </w:rPr>
      </w:pPr>
      <w:r w:rsidRPr="009843D9">
        <w:rPr>
          <w:rFonts w:ascii="TradeGothicW01-BoldCn20 675334" w:eastAsia="Times New Roman" w:hAnsi="TradeGothicW01-BoldCn20 675334" w:cs="Times New Roman"/>
          <w:sz w:val="28"/>
          <w:szCs w:val="28"/>
        </w:rPr>
        <w:t>A student:</w:t>
      </w:r>
    </w:p>
    <w:p w:rsidR="009843D9" w:rsidRPr="009843D9" w:rsidRDefault="009843D9" w:rsidP="009843D9">
      <w:pPr>
        <w:numPr>
          <w:ilvl w:val="0"/>
          <w:numId w:val="12"/>
        </w:numPr>
        <w:spacing w:before="30"/>
        <w:ind w:left="150"/>
        <w:rPr>
          <w:rFonts w:ascii="Times" w:eastAsia="Times New Roman" w:hAnsi="Times" w:cs="Times New Roman"/>
          <w:color w:val="767676"/>
          <w:sz w:val="18"/>
          <w:szCs w:val="18"/>
        </w:rPr>
      </w:pPr>
      <w:r w:rsidRPr="009843D9">
        <w:rPr>
          <w:rFonts w:ascii="Times" w:eastAsia="Times New Roman" w:hAnsi="Times" w:cs="Times New Roman"/>
          <w:color w:val="767676"/>
          <w:sz w:val="18"/>
          <w:szCs w:val="18"/>
        </w:rPr>
        <w:t>MA1-1WM</w:t>
      </w:r>
    </w:p>
    <w:p w:rsidR="009843D9" w:rsidRPr="009843D9" w:rsidRDefault="009843D9" w:rsidP="009843D9">
      <w:pPr>
        <w:spacing w:after="225"/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9843D9">
        <w:rPr>
          <w:rFonts w:ascii="Times" w:hAnsi="Times" w:cs="Times New Roman"/>
          <w:sz w:val="20"/>
          <w:szCs w:val="20"/>
        </w:rPr>
        <w:t>describes</w:t>
      </w:r>
      <w:proofErr w:type="gramEnd"/>
      <w:r w:rsidRPr="009843D9">
        <w:rPr>
          <w:rFonts w:ascii="Times" w:hAnsi="Times" w:cs="Times New Roman"/>
          <w:sz w:val="20"/>
          <w:szCs w:val="20"/>
        </w:rPr>
        <w:t xml:space="preserve"> mathematical situations and methods using everyday and some mathematical language, actions, materials, diagrams and symbols</w:t>
      </w:r>
    </w:p>
    <w:p w:rsidR="009843D9" w:rsidRPr="009843D9" w:rsidRDefault="009843D9" w:rsidP="009843D9">
      <w:pPr>
        <w:numPr>
          <w:ilvl w:val="0"/>
          <w:numId w:val="12"/>
        </w:numPr>
        <w:spacing w:before="30"/>
        <w:ind w:left="150"/>
        <w:rPr>
          <w:rFonts w:ascii="Times" w:eastAsia="Times New Roman" w:hAnsi="Times" w:cs="Times New Roman"/>
          <w:color w:val="767676"/>
          <w:sz w:val="18"/>
          <w:szCs w:val="18"/>
        </w:rPr>
      </w:pPr>
      <w:r w:rsidRPr="009843D9">
        <w:rPr>
          <w:rFonts w:ascii="Times" w:eastAsia="Times New Roman" w:hAnsi="Times" w:cs="Times New Roman"/>
          <w:color w:val="767676"/>
          <w:sz w:val="18"/>
          <w:szCs w:val="18"/>
        </w:rPr>
        <w:t>MA1-2WM</w:t>
      </w:r>
    </w:p>
    <w:p w:rsidR="009843D9" w:rsidRPr="009843D9" w:rsidRDefault="009843D9" w:rsidP="009843D9">
      <w:pPr>
        <w:spacing w:after="225"/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9843D9">
        <w:rPr>
          <w:rFonts w:ascii="Times" w:hAnsi="Times" w:cs="Times New Roman"/>
          <w:sz w:val="20"/>
          <w:szCs w:val="20"/>
        </w:rPr>
        <w:t>uses</w:t>
      </w:r>
      <w:proofErr w:type="gramEnd"/>
      <w:r w:rsidRPr="009843D9">
        <w:rPr>
          <w:rFonts w:ascii="Times" w:hAnsi="Times" w:cs="Times New Roman"/>
          <w:sz w:val="20"/>
          <w:szCs w:val="20"/>
        </w:rPr>
        <w:t xml:space="preserve"> objects, diagrams and technology to explore mathematical problems</w:t>
      </w:r>
    </w:p>
    <w:p w:rsidR="009843D9" w:rsidRPr="009843D9" w:rsidRDefault="009843D9" w:rsidP="009843D9">
      <w:pPr>
        <w:numPr>
          <w:ilvl w:val="0"/>
          <w:numId w:val="12"/>
        </w:numPr>
        <w:spacing w:before="30"/>
        <w:ind w:left="150"/>
        <w:rPr>
          <w:rFonts w:ascii="Times" w:eastAsia="Times New Roman" w:hAnsi="Times" w:cs="Times New Roman"/>
          <w:color w:val="767676"/>
          <w:sz w:val="18"/>
          <w:szCs w:val="18"/>
        </w:rPr>
      </w:pPr>
      <w:r w:rsidRPr="009843D9">
        <w:rPr>
          <w:rFonts w:ascii="Times" w:eastAsia="Times New Roman" w:hAnsi="Times" w:cs="Times New Roman"/>
          <w:color w:val="767676"/>
          <w:sz w:val="18"/>
          <w:szCs w:val="18"/>
        </w:rPr>
        <w:t>MA1-3WM</w:t>
      </w:r>
    </w:p>
    <w:p w:rsidR="009843D9" w:rsidRPr="009843D9" w:rsidRDefault="009843D9" w:rsidP="009843D9">
      <w:pPr>
        <w:spacing w:after="225"/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9843D9">
        <w:rPr>
          <w:rFonts w:ascii="Times" w:hAnsi="Times" w:cs="Times New Roman"/>
          <w:sz w:val="20"/>
          <w:szCs w:val="20"/>
        </w:rPr>
        <w:t>supports</w:t>
      </w:r>
      <w:proofErr w:type="gramEnd"/>
      <w:r w:rsidRPr="009843D9">
        <w:rPr>
          <w:rFonts w:ascii="Times" w:hAnsi="Times" w:cs="Times New Roman"/>
          <w:sz w:val="20"/>
          <w:szCs w:val="20"/>
        </w:rPr>
        <w:t xml:space="preserve"> conclusions by explaining or demonstrating how answers were obtained</w:t>
      </w:r>
    </w:p>
    <w:p w:rsidR="009843D9" w:rsidRPr="009843D9" w:rsidRDefault="009843D9" w:rsidP="009843D9">
      <w:pPr>
        <w:numPr>
          <w:ilvl w:val="0"/>
          <w:numId w:val="12"/>
        </w:numPr>
        <w:spacing w:before="30"/>
        <w:ind w:left="150"/>
        <w:rPr>
          <w:rFonts w:ascii="Times" w:eastAsia="Times New Roman" w:hAnsi="Times" w:cs="Times New Roman"/>
          <w:color w:val="767676"/>
          <w:sz w:val="18"/>
          <w:szCs w:val="18"/>
        </w:rPr>
      </w:pPr>
      <w:r w:rsidRPr="009843D9">
        <w:rPr>
          <w:rFonts w:ascii="Times" w:eastAsia="Times New Roman" w:hAnsi="Times" w:cs="Times New Roman"/>
          <w:color w:val="767676"/>
          <w:sz w:val="18"/>
          <w:szCs w:val="18"/>
        </w:rPr>
        <w:t>MA1-13MG</w:t>
      </w:r>
    </w:p>
    <w:p w:rsidR="009843D9" w:rsidRPr="009843D9" w:rsidRDefault="009843D9" w:rsidP="009843D9">
      <w:pPr>
        <w:spacing w:after="225"/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9843D9">
        <w:rPr>
          <w:rFonts w:ascii="Times" w:hAnsi="Times" w:cs="Times New Roman"/>
          <w:sz w:val="20"/>
          <w:szCs w:val="20"/>
        </w:rPr>
        <w:t>describes</w:t>
      </w:r>
      <w:proofErr w:type="gramEnd"/>
      <w:r w:rsidRPr="009843D9">
        <w:rPr>
          <w:rFonts w:ascii="Times" w:hAnsi="Times" w:cs="Times New Roman"/>
          <w:sz w:val="20"/>
          <w:szCs w:val="20"/>
        </w:rPr>
        <w:t>, compares and orders durations of events, and reads half- and quarter-hour time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797"/>
        <w:gridCol w:w="1123"/>
      </w:tblGrid>
      <w:tr w:rsidR="00DB4F26" w:rsidRPr="009843D9" w:rsidTr="00DB4F26">
        <w:trPr>
          <w:jc w:val="center"/>
        </w:trPr>
        <w:tc>
          <w:tcPr>
            <w:tcW w:w="11797" w:type="dxa"/>
          </w:tcPr>
          <w:p w:rsidR="00DB4F26" w:rsidRPr="00DB4F26" w:rsidRDefault="00DB4F26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</w:pPr>
            <w:r w:rsidRPr="00DB4F26"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DB4F26" w:rsidRPr="00DB4F26" w:rsidRDefault="00DB4F26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</w:pPr>
            <w:r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  <w:t>plan</w:t>
            </w:r>
          </w:p>
        </w:tc>
      </w:tr>
      <w:tr w:rsidR="00DB4F26" w:rsidRPr="009843D9" w:rsidTr="00DB4F26">
        <w:trPr>
          <w:jc w:val="center"/>
        </w:trPr>
        <w:tc>
          <w:tcPr>
            <w:tcW w:w="11797" w:type="dxa"/>
          </w:tcPr>
          <w:p w:rsidR="00DB4F26" w:rsidRPr="009843D9" w:rsidRDefault="00DB4F26" w:rsidP="009843D9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  <w:r w:rsidRPr="009843D9"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  <w:t>Describe duration using months, weeks, days and hours </w:t>
            </w:r>
            <w:r w:rsidRPr="009843D9">
              <w:rPr>
                <w:rFonts w:ascii="Helvetica Neue" w:eastAsia="Times New Roman" w:hAnsi="Helvetica Neue" w:cs="Times New Roman"/>
                <w:b/>
                <w:color w:val="838383"/>
                <w:sz w:val="18"/>
                <w:szCs w:val="18"/>
              </w:rPr>
              <w:t>(ACMMG021)</w:t>
            </w:r>
          </w:p>
        </w:tc>
        <w:tc>
          <w:tcPr>
            <w:tcW w:w="1123" w:type="dxa"/>
          </w:tcPr>
          <w:p w:rsidR="00DB4F26" w:rsidRPr="009843D9" w:rsidRDefault="00DB4F26" w:rsidP="00331142">
            <w:pPr>
              <w:shd w:val="clear" w:color="auto" w:fill="FFFFFF"/>
              <w:spacing w:after="150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DB4F26" w:rsidRPr="009843D9" w:rsidTr="00DB4F26">
        <w:trPr>
          <w:jc w:val="center"/>
        </w:trPr>
        <w:tc>
          <w:tcPr>
            <w:tcW w:w="11797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 calendar to calculate the number of months, weeks or days until an upcoming event</w:t>
            </w:r>
          </w:p>
        </w:tc>
        <w:tc>
          <w:tcPr>
            <w:tcW w:w="1123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DB4F26" w:rsidRPr="009843D9" w:rsidTr="00DB4F26">
        <w:trPr>
          <w:jc w:val="center"/>
        </w:trPr>
        <w:tc>
          <w:tcPr>
            <w:tcW w:w="11797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estimate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and measure the duration of an event using a repeated </w:t>
            </w:r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fldChar w:fldCharType="begin"/>
            </w:r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instrText xml:space="preserve"> HYPERLINK "http://syllabus.bos.nsw.edu.au/glossary/mat/informal-unit/?ajax" \o "Click for more information about 'informal unit'" \t "_blank" </w:instrText>
            </w:r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fldChar w:fldCharType="separate"/>
            </w:r>
            <w:r w:rsidRPr="009843D9">
              <w:rPr>
                <w:rFonts w:ascii="Helvetica Neue" w:eastAsia="Times New Roman" w:hAnsi="Helvetica Neue" w:cs="Times New Roman"/>
                <w:color w:val="0000FF"/>
                <w:sz w:val="21"/>
                <w:szCs w:val="21"/>
                <w:u w:val="single"/>
              </w:rPr>
              <w:t>informal unit</w:t>
            </w:r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fldChar w:fldCharType="end"/>
            </w:r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the number of times you can clap your hands while the teacher writes your name</w:t>
            </w:r>
          </w:p>
        </w:tc>
        <w:tc>
          <w:tcPr>
            <w:tcW w:w="1123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DB4F26" w:rsidRPr="009843D9" w:rsidTr="00DB4F26">
        <w:trPr>
          <w:jc w:val="center"/>
        </w:trPr>
        <w:tc>
          <w:tcPr>
            <w:tcW w:w="11797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solve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simple everyday problems about time and duration (Problem Solving) </w:t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5AFC3A8" wp14:editId="42F1C42C">
                  <wp:extent cx="203200" cy="203200"/>
                  <wp:effectExtent l="0" t="0" r="0" b="0"/>
                  <wp:docPr id="31" name="Picture 3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DB4F26" w:rsidRPr="009843D9" w:rsidTr="00DB4F26">
        <w:trPr>
          <w:jc w:val="center"/>
        </w:trPr>
        <w:tc>
          <w:tcPr>
            <w:tcW w:w="11797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that some cultures use informal units of time, </w:t>
            </w:r>
            <w:proofErr w:type="spell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the use of tidal change in Aboriginal communities (Reasoning) </w:t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FFF920B" wp14:editId="1A928378">
                  <wp:extent cx="203200" cy="203200"/>
                  <wp:effectExtent l="0" t="0" r="0" b="0"/>
                  <wp:docPr id="32" name="Picture 3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1CA5369" wp14:editId="49EE9B31">
                  <wp:extent cx="203200" cy="203200"/>
                  <wp:effectExtent l="0" t="0" r="0" b="0"/>
                  <wp:docPr id="33" name="Picture 33" descr="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1C47B8C" wp14:editId="49C4850C">
                  <wp:extent cx="203200" cy="203200"/>
                  <wp:effectExtent l="0" t="0" r="0" b="0"/>
                  <wp:docPr id="34" name="Picture 34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DB4F26" w:rsidRPr="009843D9" w:rsidTr="00DB4F26">
        <w:trPr>
          <w:jc w:val="center"/>
        </w:trPr>
        <w:tc>
          <w:tcPr>
            <w:tcW w:w="11797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and order the duration of events measured using a repeated informal unit, </w:t>
            </w:r>
            <w:proofErr w:type="spell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'It takes me ten claps to write my name but only two claps to say my name'</w:t>
            </w:r>
          </w:p>
        </w:tc>
        <w:tc>
          <w:tcPr>
            <w:tcW w:w="1123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DB4F26" w:rsidRPr="009843D9" w:rsidTr="00DB4F26">
        <w:trPr>
          <w:jc w:val="center"/>
        </w:trPr>
        <w:tc>
          <w:tcPr>
            <w:tcW w:w="11797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the terms 'hour', 'minute' and 'second' </w:t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330F960" wp14:editId="58DB8D73">
                  <wp:extent cx="203200" cy="203200"/>
                  <wp:effectExtent l="0" t="0" r="0" b="0"/>
                  <wp:docPr id="35" name="Picture 35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DB4F26" w:rsidRPr="009843D9" w:rsidTr="00DB4F26">
        <w:trPr>
          <w:jc w:val="center"/>
        </w:trPr>
        <w:tc>
          <w:tcPr>
            <w:tcW w:w="11797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experience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and recognise activities that have a duration of one hour, half an hour or a quarter of an hour, one minute, and a few seconds </w:t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9CE49BE" wp14:editId="79EFFD79">
                  <wp:extent cx="203200" cy="203200"/>
                  <wp:effectExtent l="0" t="0" r="0" b="0"/>
                  <wp:docPr id="36" name="Picture 36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DB4F26" w:rsidRPr="009843D9" w:rsidTr="00DB4F26">
        <w:trPr>
          <w:jc w:val="center"/>
        </w:trPr>
        <w:tc>
          <w:tcPr>
            <w:tcW w:w="11797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indicate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when it is thought that an activity has continued for one hour, one minute or one second (Reasoning)</w:t>
            </w:r>
          </w:p>
        </w:tc>
        <w:tc>
          <w:tcPr>
            <w:tcW w:w="1123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DB4F26" w:rsidRPr="009843D9" w:rsidTr="00DB4F26">
        <w:trPr>
          <w:jc w:val="center"/>
        </w:trPr>
        <w:tc>
          <w:tcPr>
            <w:tcW w:w="11797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and discuss the relationship between time units, </w:t>
            </w:r>
            <w:proofErr w:type="spell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an hour is a longer time than a minute (Communicating, Reasoning)</w:t>
            </w:r>
          </w:p>
        </w:tc>
        <w:tc>
          <w:tcPr>
            <w:tcW w:w="1123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DB4F26" w:rsidRPr="009843D9" w:rsidTr="00DB4F26">
        <w:trPr>
          <w:jc w:val="center"/>
        </w:trPr>
        <w:tc>
          <w:tcPr>
            <w:tcW w:w="11797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make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predictions about the duration of time remaining until a particular school activity starts or finishes, </w:t>
            </w:r>
            <w:proofErr w:type="spell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the length of time until lunch begins (Reasoning)</w:t>
            </w:r>
          </w:p>
        </w:tc>
        <w:tc>
          <w:tcPr>
            <w:tcW w:w="1123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DB4F26" w:rsidRPr="009843D9" w:rsidTr="00DB4F26">
        <w:trPr>
          <w:jc w:val="center"/>
        </w:trPr>
        <w:tc>
          <w:tcPr>
            <w:tcW w:w="11797" w:type="dxa"/>
          </w:tcPr>
          <w:p w:rsidR="00DB4F26" w:rsidRPr="009843D9" w:rsidRDefault="00DB4F26" w:rsidP="009843D9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</w:tcPr>
          <w:p w:rsidR="00DB4F26" w:rsidRPr="009843D9" w:rsidRDefault="00DB4F26" w:rsidP="00331142">
            <w:pPr>
              <w:shd w:val="clear" w:color="auto" w:fill="FFFFFF"/>
              <w:spacing w:after="150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DB4F26" w:rsidRPr="009843D9" w:rsidTr="00DB4F26">
        <w:trPr>
          <w:jc w:val="center"/>
        </w:trPr>
        <w:tc>
          <w:tcPr>
            <w:tcW w:w="11797" w:type="dxa"/>
          </w:tcPr>
          <w:p w:rsidR="00DB4F26" w:rsidRPr="009843D9" w:rsidRDefault="00DB4F26" w:rsidP="009843D9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  <w:r w:rsidRPr="009843D9"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  <w:t>Tell time to the quarter-hour using the language of 'past' and 'to' </w:t>
            </w:r>
            <w:r w:rsidRPr="009843D9">
              <w:rPr>
                <w:rFonts w:ascii="Helvetica Neue" w:eastAsia="Times New Roman" w:hAnsi="Helvetica Neue" w:cs="Times New Roman"/>
                <w:b/>
                <w:color w:val="838383"/>
                <w:sz w:val="18"/>
                <w:szCs w:val="18"/>
              </w:rPr>
              <w:t>(ACMMG039)</w:t>
            </w:r>
          </w:p>
        </w:tc>
        <w:tc>
          <w:tcPr>
            <w:tcW w:w="1123" w:type="dxa"/>
          </w:tcPr>
          <w:p w:rsidR="00DB4F26" w:rsidRPr="009843D9" w:rsidRDefault="00DB4F26" w:rsidP="00331142">
            <w:pPr>
              <w:shd w:val="clear" w:color="auto" w:fill="FFFFFF"/>
              <w:spacing w:after="150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DB4F26" w:rsidRPr="009843D9" w:rsidTr="00DB4F26">
        <w:trPr>
          <w:jc w:val="center"/>
        </w:trPr>
        <w:tc>
          <w:tcPr>
            <w:tcW w:w="11797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read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analog</w:t>
            </w:r>
            <w:proofErr w:type="spell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and digital clocks to the quarter-hour using the terms 'past' and 'to', </w:t>
            </w:r>
            <w:proofErr w:type="spell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'It is a quarter past three', 'It is a quarter to four' </w:t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6DC0A1D" wp14:editId="427CB774">
                  <wp:extent cx="203200" cy="203200"/>
                  <wp:effectExtent l="0" t="0" r="0" b="0"/>
                  <wp:docPr id="37" name="Picture 37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DB4F26" w:rsidRPr="009843D9" w:rsidTr="00DB4F26">
        <w:trPr>
          <w:jc w:val="center"/>
        </w:trPr>
        <w:tc>
          <w:tcPr>
            <w:tcW w:w="11797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the position of the hands on a clock for quarter past and quarter to </w:t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596AA77" wp14:editId="40168274">
                  <wp:extent cx="203200" cy="203200"/>
                  <wp:effectExtent l="0" t="0" r="0" b="0"/>
                  <wp:docPr id="38" name="Picture 38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DB4F26" w:rsidRPr="009843D9" w:rsidTr="00DB4F26">
        <w:trPr>
          <w:jc w:val="center"/>
        </w:trPr>
        <w:tc>
          <w:tcPr>
            <w:tcW w:w="11797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the hands on a clock as turning in a 'clockwise' direction (Communicating) </w:t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A977335" wp14:editId="5F2B94A4">
                  <wp:extent cx="203200" cy="203200"/>
                  <wp:effectExtent l="0" t="0" r="0" b="0"/>
                  <wp:docPr id="39" name="Picture 39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DB4F26" w:rsidRPr="009843D9" w:rsidTr="00DB4F26">
        <w:trPr>
          <w:jc w:val="center"/>
        </w:trPr>
        <w:tc>
          <w:tcPr>
            <w:tcW w:w="11797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associate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the </w:t>
            </w:r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fldChar w:fldCharType="begin"/>
            </w:r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instrText xml:space="preserve"> HYPERLINK "http://syllabus.bos.nsw.edu.au/glossary/mat/numeral/?ajax" \o "Click for more information about 'numerals'" \t "_blank" </w:instrText>
            </w:r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fldChar w:fldCharType="separate"/>
            </w:r>
            <w:r w:rsidRPr="009843D9">
              <w:rPr>
                <w:rFonts w:ascii="Helvetica Neue" w:eastAsia="Times New Roman" w:hAnsi="Helvetica Neue" w:cs="Times New Roman"/>
                <w:color w:val="0000FF"/>
                <w:sz w:val="21"/>
                <w:szCs w:val="21"/>
                <w:u w:val="single"/>
              </w:rPr>
              <w:t>numerals</w:t>
            </w:r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fldChar w:fldCharType="end"/>
            </w:r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3, 6 and 9 with 15, 30 and 45 minutes and with the terms 'quarter past', 'half past' and 'quarter to', respectively (Communicating) </w:t>
            </w:r>
            <w:r w:rsidRPr="009843D9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5F22FFF" wp14:editId="57280A00">
                  <wp:extent cx="203200" cy="203200"/>
                  <wp:effectExtent l="0" t="0" r="0" b="0"/>
                  <wp:docPr id="40" name="Picture 40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DB4F26" w:rsidRPr="009843D9" w:rsidTr="00DB4F26">
        <w:trPr>
          <w:jc w:val="center"/>
        </w:trPr>
        <w:tc>
          <w:tcPr>
            <w:tcW w:w="11797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which hour has just passed when the hour hand is not pointing to a numeral</w:t>
            </w:r>
          </w:p>
        </w:tc>
        <w:tc>
          <w:tcPr>
            <w:tcW w:w="1123" w:type="dxa"/>
          </w:tcPr>
          <w:p w:rsidR="00DB4F26" w:rsidRPr="009843D9" w:rsidRDefault="00DB4F26" w:rsidP="00331142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10</w:t>
            </w:r>
          </w:p>
        </w:tc>
      </w:tr>
      <w:tr w:rsidR="00DB4F26" w:rsidRPr="009843D9" w:rsidTr="00DB4F26">
        <w:trPr>
          <w:jc w:val="center"/>
        </w:trPr>
        <w:tc>
          <w:tcPr>
            <w:tcW w:w="11797" w:type="dxa"/>
          </w:tcPr>
          <w:p w:rsidR="00DB4F26" w:rsidRPr="009843D9" w:rsidRDefault="00DB4F26" w:rsidP="00331142">
            <w:pPr>
              <w:shd w:val="clear" w:color="auto" w:fill="FFFFFF"/>
              <w:spacing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quarter-past and quarter-to time on </w:t>
            </w:r>
            <w:proofErr w:type="spellStart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analog</w:t>
            </w:r>
            <w:proofErr w:type="spellEnd"/>
            <w:r w:rsidRPr="009843D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and digital clocks</w:t>
            </w:r>
          </w:p>
        </w:tc>
        <w:tc>
          <w:tcPr>
            <w:tcW w:w="1123" w:type="dxa"/>
          </w:tcPr>
          <w:p w:rsidR="00DB4F26" w:rsidRPr="009843D9" w:rsidRDefault="00DB4F26" w:rsidP="00331142">
            <w:pPr>
              <w:shd w:val="clear" w:color="auto" w:fill="FFFFFF"/>
              <w:spacing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10</w:t>
            </w:r>
            <w:bookmarkStart w:id="0" w:name="_GoBack"/>
            <w:bookmarkEnd w:id="0"/>
          </w:p>
        </w:tc>
      </w:tr>
    </w:tbl>
    <w:p w:rsidR="009843D9" w:rsidRDefault="009843D9" w:rsidP="009843D9"/>
    <w:sectPr w:rsidR="009843D9" w:rsidSect="009843D9">
      <w:pgSz w:w="16840" w:h="11900" w:orient="landscape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deGothicW01-BoldCn20 675334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F49"/>
    <w:multiLevelType w:val="multilevel"/>
    <w:tmpl w:val="32AC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C0AE4"/>
    <w:multiLevelType w:val="multilevel"/>
    <w:tmpl w:val="FB34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D71BA"/>
    <w:multiLevelType w:val="multilevel"/>
    <w:tmpl w:val="8B5A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15197"/>
    <w:multiLevelType w:val="multilevel"/>
    <w:tmpl w:val="84F2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F20CD"/>
    <w:multiLevelType w:val="multilevel"/>
    <w:tmpl w:val="185A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35587"/>
    <w:multiLevelType w:val="multilevel"/>
    <w:tmpl w:val="D4F2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87AE2"/>
    <w:multiLevelType w:val="multilevel"/>
    <w:tmpl w:val="2A04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F4A4A"/>
    <w:multiLevelType w:val="multilevel"/>
    <w:tmpl w:val="5810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E2900"/>
    <w:multiLevelType w:val="multilevel"/>
    <w:tmpl w:val="1B70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921E6"/>
    <w:multiLevelType w:val="multilevel"/>
    <w:tmpl w:val="383A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71E15"/>
    <w:multiLevelType w:val="multilevel"/>
    <w:tmpl w:val="647E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731F3"/>
    <w:multiLevelType w:val="multilevel"/>
    <w:tmpl w:val="CEC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15666"/>
    <w:multiLevelType w:val="multilevel"/>
    <w:tmpl w:val="A446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2923D8"/>
    <w:multiLevelType w:val="multilevel"/>
    <w:tmpl w:val="83FE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56346"/>
    <w:multiLevelType w:val="multilevel"/>
    <w:tmpl w:val="8A5C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D5063"/>
    <w:multiLevelType w:val="multilevel"/>
    <w:tmpl w:val="3E1C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9559A9"/>
    <w:multiLevelType w:val="multilevel"/>
    <w:tmpl w:val="DEDE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760359"/>
    <w:multiLevelType w:val="hybridMultilevel"/>
    <w:tmpl w:val="144E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21D53"/>
    <w:multiLevelType w:val="multilevel"/>
    <w:tmpl w:val="4328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87989"/>
    <w:multiLevelType w:val="multilevel"/>
    <w:tmpl w:val="83B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E2FE0"/>
    <w:multiLevelType w:val="hybridMultilevel"/>
    <w:tmpl w:val="BC42D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713BA9"/>
    <w:multiLevelType w:val="multilevel"/>
    <w:tmpl w:val="E8B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CB0BD5"/>
    <w:multiLevelType w:val="multilevel"/>
    <w:tmpl w:val="12F6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22"/>
  </w:num>
  <w:num w:numId="5">
    <w:abstractNumId w:val="18"/>
  </w:num>
  <w:num w:numId="6">
    <w:abstractNumId w:val="21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15"/>
  </w:num>
  <w:num w:numId="12">
    <w:abstractNumId w:val="19"/>
  </w:num>
  <w:num w:numId="13">
    <w:abstractNumId w:val="12"/>
  </w:num>
  <w:num w:numId="14">
    <w:abstractNumId w:val="3"/>
  </w:num>
  <w:num w:numId="15">
    <w:abstractNumId w:val="8"/>
  </w:num>
  <w:num w:numId="16">
    <w:abstractNumId w:val="0"/>
  </w:num>
  <w:num w:numId="17">
    <w:abstractNumId w:val="14"/>
  </w:num>
  <w:num w:numId="18">
    <w:abstractNumId w:val="13"/>
  </w:num>
  <w:num w:numId="19">
    <w:abstractNumId w:val="16"/>
  </w:num>
  <w:num w:numId="20">
    <w:abstractNumId w:val="5"/>
  </w:num>
  <w:num w:numId="21">
    <w:abstractNumId w:val="7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D9"/>
    <w:rsid w:val="001165A8"/>
    <w:rsid w:val="00267685"/>
    <w:rsid w:val="00737920"/>
    <w:rsid w:val="009843D9"/>
    <w:rsid w:val="00D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43D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843D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43D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43D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843D9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843D9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9843D9"/>
  </w:style>
  <w:style w:type="paragraph" w:styleId="NormalWeb">
    <w:name w:val="Normal (Web)"/>
    <w:basedOn w:val="Normal"/>
    <w:uiPriority w:val="99"/>
    <w:semiHidden/>
    <w:unhideWhenUsed/>
    <w:rsid w:val="009843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ef">
    <w:name w:val="ref"/>
    <w:basedOn w:val="DefaultParagraphFont"/>
    <w:rsid w:val="009843D9"/>
  </w:style>
  <w:style w:type="paragraph" w:styleId="BalloonText">
    <w:name w:val="Balloon Text"/>
    <w:basedOn w:val="Normal"/>
    <w:link w:val="BalloonTextChar"/>
    <w:uiPriority w:val="99"/>
    <w:semiHidden/>
    <w:unhideWhenUsed/>
    <w:rsid w:val="009843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843D9"/>
    <w:rPr>
      <w:color w:val="0000FF"/>
      <w:u w:val="single"/>
    </w:rPr>
  </w:style>
  <w:style w:type="table" w:styleId="TableGrid">
    <w:name w:val="Table Grid"/>
    <w:basedOn w:val="TableNormal"/>
    <w:uiPriority w:val="59"/>
    <w:rsid w:val="00984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43D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843D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43D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43D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843D9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843D9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9843D9"/>
  </w:style>
  <w:style w:type="paragraph" w:styleId="NormalWeb">
    <w:name w:val="Normal (Web)"/>
    <w:basedOn w:val="Normal"/>
    <w:uiPriority w:val="99"/>
    <w:semiHidden/>
    <w:unhideWhenUsed/>
    <w:rsid w:val="009843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ef">
    <w:name w:val="ref"/>
    <w:basedOn w:val="DefaultParagraphFont"/>
    <w:rsid w:val="009843D9"/>
  </w:style>
  <w:style w:type="paragraph" w:styleId="BalloonText">
    <w:name w:val="Balloon Text"/>
    <w:basedOn w:val="Normal"/>
    <w:link w:val="BalloonTextChar"/>
    <w:uiPriority w:val="99"/>
    <w:semiHidden/>
    <w:unhideWhenUsed/>
    <w:rsid w:val="009843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843D9"/>
    <w:rPr>
      <w:color w:val="0000FF"/>
      <w:u w:val="single"/>
    </w:rPr>
  </w:style>
  <w:style w:type="table" w:styleId="TableGrid">
    <w:name w:val="Table Grid"/>
    <w:basedOn w:val="TableNormal"/>
    <w:uiPriority w:val="59"/>
    <w:rsid w:val="00984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6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91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708</Words>
  <Characters>4039</Characters>
  <Application>Microsoft Macintosh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2015-01-19T23:55:00Z</dcterms:created>
  <dcterms:modified xsi:type="dcterms:W3CDTF">2015-01-19T23:55:00Z</dcterms:modified>
</cp:coreProperties>
</file>