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B3" w:rsidRPr="00B931CA" w:rsidRDefault="00F35CB3" w:rsidP="00F35CB3">
      <w:pPr>
        <w:spacing w:after="150" w:line="240" w:lineRule="atLeast"/>
        <w:jc w:val="center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931C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VOLUME AND CAPACITY – EARLY STAGE ONE</w:t>
      </w:r>
    </w:p>
    <w:p w:rsidR="00F35CB3" w:rsidRPr="00B931CA" w:rsidRDefault="00F35CB3" w:rsidP="0024521A">
      <w:pPr>
        <w:spacing w:line="240" w:lineRule="atLeast"/>
        <w:textAlignment w:val="top"/>
        <w:outlineLvl w:val="1"/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</w:pPr>
      <w:r w:rsidRPr="00B931CA">
        <w:rPr>
          <w:rFonts w:asciiTheme="majorHAnsi" w:eastAsia="Times New Roman" w:hAnsiTheme="majorHAnsi" w:cs="Times New Roman"/>
          <w:b/>
          <w:caps/>
          <w:color w:val="006600"/>
          <w:spacing w:val="-15"/>
          <w:sz w:val="28"/>
          <w:szCs w:val="28"/>
        </w:rPr>
        <w:t>OUTCOMES</w:t>
      </w:r>
    </w:p>
    <w:p w:rsidR="00F35CB3" w:rsidRPr="0024521A" w:rsidRDefault="00F35CB3" w:rsidP="0024521A">
      <w:pPr>
        <w:spacing w:line="240" w:lineRule="atLeast"/>
        <w:textAlignment w:val="top"/>
        <w:outlineLvl w:val="3"/>
        <w:rPr>
          <w:rFonts w:asciiTheme="majorHAnsi" w:eastAsia="Times New Roman" w:hAnsiTheme="majorHAnsi" w:cs="Times New Roman"/>
        </w:rPr>
      </w:pPr>
      <w:r w:rsidRPr="0024521A">
        <w:rPr>
          <w:rFonts w:asciiTheme="majorHAnsi" w:eastAsia="Times New Roman" w:hAnsiTheme="majorHAnsi" w:cs="Times New Roman"/>
        </w:rPr>
        <w:t>A student:</w:t>
      </w:r>
    </w:p>
    <w:p w:rsidR="00F35CB3" w:rsidRPr="0024521A" w:rsidRDefault="00F35CB3" w:rsidP="0024521A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4521A">
        <w:rPr>
          <w:rFonts w:asciiTheme="majorHAnsi" w:eastAsia="Times New Roman" w:hAnsiTheme="majorHAnsi" w:cs="Times New Roman"/>
          <w:sz w:val="18"/>
          <w:szCs w:val="18"/>
        </w:rPr>
        <w:t>MAe-1WM</w:t>
      </w:r>
      <w:r w:rsidR="0024521A" w:rsidRPr="0024521A">
        <w:rPr>
          <w:rFonts w:asciiTheme="majorHAnsi" w:eastAsia="Times New Roman" w:hAnsiTheme="majorHAnsi" w:cs="Times New Roman"/>
          <w:sz w:val="18"/>
          <w:szCs w:val="18"/>
        </w:rPr>
        <w:t xml:space="preserve">  - </w:t>
      </w:r>
      <w:r w:rsidRPr="0024521A">
        <w:rPr>
          <w:rFonts w:asciiTheme="majorHAnsi" w:hAnsiTheme="majorHAnsi" w:cs="Times New Roman"/>
          <w:sz w:val="20"/>
          <w:szCs w:val="20"/>
        </w:rPr>
        <w:t>describes mathematical situations using everyday language, actions, materials and informal recordings</w:t>
      </w:r>
    </w:p>
    <w:p w:rsidR="00F35CB3" w:rsidRDefault="00F35CB3" w:rsidP="0024521A">
      <w:pPr>
        <w:numPr>
          <w:ilvl w:val="0"/>
          <w:numId w:val="1"/>
        </w:numPr>
        <w:spacing w:before="30"/>
        <w:rPr>
          <w:rFonts w:asciiTheme="majorHAnsi" w:hAnsiTheme="majorHAnsi" w:cs="Times New Roman"/>
          <w:sz w:val="20"/>
          <w:szCs w:val="20"/>
        </w:rPr>
      </w:pPr>
      <w:r w:rsidRPr="0024521A">
        <w:rPr>
          <w:rFonts w:asciiTheme="majorHAnsi" w:eastAsia="Times New Roman" w:hAnsiTheme="majorHAnsi" w:cs="Times New Roman"/>
          <w:sz w:val="18"/>
          <w:szCs w:val="18"/>
        </w:rPr>
        <w:t>MAe-11MG</w:t>
      </w:r>
      <w:r w:rsidR="0024521A" w:rsidRPr="0024521A">
        <w:rPr>
          <w:rFonts w:asciiTheme="majorHAnsi" w:eastAsia="Times New Roman" w:hAnsiTheme="majorHAnsi" w:cs="Times New Roman"/>
          <w:sz w:val="18"/>
          <w:szCs w:val="18"/>
        </w:rPr>
        <w:t xml:space="preserve"> - </w:t>
      </w:r>
      <w:r w:rsidRPr="0024521A">
        <w:rPr>
          <w:rFonts w:asciiTheme="majorHAnsi" w:hAnsiTheme="majorHAnsi" w:cs="Times New Roman"/>
          <w:sz w:val="20"/>
          <w:szCs w:val="20"/>
        </w:rPr>
        <w:t>describes and compares the capacities of containers and the volumes of objects or substances using everyday language</w:t>
      </w:r>
    </w:p>
    <w:p w:rsidR="0024521A" w:rsidRPr="0024521A" w:rsidRDefault="0024521A" w:rsidP="0024521A">
      <w:pPr>
        <w:spacing w:before="30"/>
        <w:ind w:left="720"/>
        <w:rPr>
          <w:rFonts w:asciiTheme="majorHAnsi" w:hAnsiTheme="majorHAnsi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91"/>
        <w:gridCol w:w="992"/>
      </w:tblGrid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B931CA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 w:rsidRPr="00B931CA"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CONTENT</w:t>
            </w:r>
          </w:p>
        </w:tc>
        <w:tc>
          <w:tcPr>
            <w:tcW w:w="992" w:type="dxa"/>
          </w:tcPr>
          <w:p w:rsidR="00D602D8" w:rsidRPr="00B931CA" w:rsidRDefault="00D602D8" w:rsidP="00B931CA">
            <w:pPr>
              <w:spacing w:after="150" w:line="240" w:lineRule="atLeast"/>
              <w:jc w:val="center"/>
              <w:textAlignment w:val="top"/>
              <w:outlineLvl w:val="1"/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caps/>
                <w:color w:val="006600"/>
                <w:spacing w:val="-15"/>
                <w:sz w:val="28"/>
                <w:szCs w:val="28"/>
              </w:rPr>
              <w:t>Plan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B931CA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</w:pPr>
            <w:r w:rsidRPr="00B931C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 xml:space="preserve">Use direct and indirect comparisons to decide which holds more, and explain their reasoning using everyday </w:t>
            </w:r>
            <w:proofErr w:type="gramStart"/>
            <w:r w:rsidRPr="00B931CA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</w:rPr>
              <w:t>language</w:t>
            </w:r>
            <w:r w:rsidRPr="00B931C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(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b/>
                <w:color w:val="838383"/>
                <w:sz w:val="18"/>
                <w:szCs w:val="18"/>
              </w:rPr>
              <w:t>ACMMG006)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150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attribute of '</w:t>
            </w:r>
            <w:r>
              <w:fldChar w:fldCharType="begin"/>
            </w:r>
            <w:r>
              <w:instrText xml:space="preserve"> HYPERLINK "http://syllabus.bos.nsw.edu.au/glossary/mat/capacity/?ajax" \t "_blank" \o "Click for more information about 'capacity'" </w:instrText>
            </w:r>
            <w:r>
              <w:fldChar w:fldCharType="separate"/>
            </w:r>
            <w:r w:rsidRPr="00B931C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capacity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' as the amount of liquid a container can hold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3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fill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empty containers using materials such as water and sand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terms 'full', 'empty' and 'about half-full' </w:t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E9F268B" wp14:editId="3A96AD57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recognise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when a container, such as a watering can, is nearly full, about half-full or empty (Reasoning) </w:t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184AC69" wp14:editId="19D70EC4">
                  <wp:extent cx="203200" cy="203200"/>
                  <wp:effectExtent l="0" t="0" r="0" b="0"/>
                  <wp:docPr id="2" name="Picture 2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capacities of two containers directly by filling one and pouring into the other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predict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which container has the greater capacity and explain the reasons for this prediction,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plant pots of different sizes (Communicating, Reasoning) </w:t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6A5E27C7" wp14:editId="3928EE6F">
                  <wp:extent cx="203200" cy="203200"/>
                  <wp:effectExtent l="0" t="0" r="0" b="0"/>
                  <wp:docPr id="3" name="Picture 3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724FFCCD" wp14:editId="01A23492">
                  <wp:extent cx="203200" cy="203200"/>
                  <wp:effectExtent l="0" t="0" r="0" b="0"/>
                  <wp:docPr id="4" name="Picture 4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capacities of two containers indirectly by pouring their contents into two other identical containers and observing the level reached by each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establish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that containers of different shapes may have the same capacity,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 tall narrow container may hold the same amount as a short wide container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attribute of 'volume' as the amount of space an object or substance occupies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1,2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stack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and pack blocks into defined spaces,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boxes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identify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which three-dimensional objects stack and pack easily (Reasoning)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two objects made from blocks or connecting cubes directly by deconstructing one object and using its parts to construct a copy of the other object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two piles of material directly by filling two identical containers,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'This pile of rice has a larger volume as it takes up more space in the container'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compare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the volumes of two objects by observing the amount of space each occupies,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 garbage truck takes up more space than a car</w:t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use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comparative language to describe volume and capacity, </w:t>
            </w:r>
            <w:proofErr w:type="spell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eg</w:t>
            </w:r>
            <w:proofErr w:type="spell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has more, has less, will hold more, will hold less, takes up more space </w:t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46C76E53" wp14:editId="6BE04336">
                  <wp:extent cx="203200" cy="203200"/>
                  <wp:effectExtent l="0" t="0" r="0" b="0"/>
                  <wp:docPr id="5" name="Picture 5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after="75"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</w:p>
        </w:tc>
      </w:tr>
      <w:tr w:rsidR="00D602D8" w:rsidRPr="00B931CA" w:rsidTr="00D602D8">
        <w:trPr>
          <w:jc w:val="center"/>
        </w:trPr>
        <w:tc>
          <w:tcPr>
            <w:tcW w:w="13291" w:type="dxa"/>
          </w:tcPr>
          <w:p w:rsidR="00D602D8" w:rsidRPr="00B931CA" w:rsidRDefault="00D602D8" w:rsidP="00C0100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proofErr w:type="gramStart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record</w:t>
            </w:r>
            <w:proofErr w:type="gramEnd"/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 volume and capacity comparisons informally using drawings, </w:t>
            </w:r>
            <w:r>
              <w:fldChar w:fldCharType="begin"/>
            </w:r>
            <w:r>
              <w:instrText xml:space="preserve"> HYPERLINK "http://syllabus.bos.nsw.edu.au/glossary/mat/numeral/?ajax" \t "_blank" \o "Click for more information about 'numerals'" </w:instrText>
            </w:r>
            <w:r>
              <w:fldChar w:fldCharType="separate"/>
            </w:r>
            <w:r w:rsidRPr="00B931CA"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t>numerals</w:t>
            </w:r>
            <w:r>
              <w:rPr>
                <w:rFonts w:asciiTheme="majorHAnsi" w:eastAsia="Times New Roman" w:hAnsiTheme="majorHAnsi" w:cs="Times New Roman"/>
                <w:color w:val="0000FF"/>
                <w:sz w:val="21"/>
                <w:szCs w:val="21"/>
              </w:rPr>
              <w:fldChar w:fldCharType="end"/>
            </w:r>
            <w:r w:rsidRPr="00B931CA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 and words </w:t>
            </w:r>
            <w:r w:rsidRPr="00B931CA">
              <w:rPr>
                <w:rFonts w:asciiTheme="majorHAnsi" w:eastAsia="Times New Roman" w:hAnsiTheme="majorHAnsi" w:cs="Times New Roman"/>
                <w:noProof/>
                <w:color w:val="000000"/>
                <w:sz w:val="21"/>
                <w:szCs w:val="21"/>
                <w:lang w:val="en-US"/>
              </w:rPr>
              <w:drawing>
                <wp:inline distT="0" distB="0" distL="0" distR="0" wp14:anchorId="157F6ADA" wp14:editId="5432E6F7">
                  <wp:extent cx="203200" cy="203200"/>
                  <wp:effectExtent l="0" t="0" r="0" b="0"/>
                  <wp:docPr id="6" name="Picture 6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602D8" w:rsidRPr="00B931CA" w:rsidRDefault="00D602D8" w:rsidP="00C01009">
            <w:pPr>
              <w:shd w:val="clear" w:color="auto" w:fill="FFFFFF"/>
              <w:spacing w:line="286" w:lineRule="atLeast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2,3</w:t>
            </w:r>
            <w:bookmarkStart w:id="0" w:name="_GoBack"/>
            <w:bookmarkEnd w:id="0"/>
          </w:p>
        </w:tc>
      </w:tr>
    </w:tbl>
    <w:p w:rsidR="00737920" w:rsidRPr="00B931CA" w:rsidRDefault="00737920" w:rsidP="00F35CB3">
      <w:pPr>
        <w:rPr>
          <w:rFonts w:asciiTheme="majorHAnsi" w:hAnsiTheme="majorHAnsi"/>
        </w:rPr>
      </w:pPr>
    </w:p>
    <w:sectPr w:rsidR="00737920" w:rsidRPr="00B931CA" w:rsidSect="00B931CA">
      <w:pgSz w:w="16840" w:h="11900" w:orient="landscape"/>
      <w:pgMar w:top="720" w:right="720" w:bottom="720" w:left="720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1DEC"/>
    <w:multiLevelType w:val="multilevel"/>
    <w:tmpl w:val="35AC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E001A"/>
    <w:multiLevelType w:val="hybridMultilevel"/>
    <w:tmpl w:val="4970D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B62CB8"/>
    <w:multiLevelType w:val="multilevel"/>
    <w:tmpl w:val="A10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447CA"/>
    <w:multiLevelType w:val="multilevel"/>
    <w:tmpl w:val="CC64D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2644F"/>
    <w:multiLevelType w:val="multilevel"/>
    <w:tmpl w:val="DABC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F14B5"/>
    <w:multiLevelType w:val="multilevel"/>
    <w:tmpl w:val="5222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52301"/>
    <w:multiLevelType w:val="multilevel"/>
    <w:tmpl w:val="113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11037"/>
    <w:multiLevelType w:val="multilevel"/>
    <w:tmpl w:val="8B14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7A5FA4"/>
    <w:multiLevelType w:val="multilevel"/>
    <w:tmpl w:val="C95C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04F26"/>
    <w:multiLevelType w:val="multilevel"/>
    <w:tmpl w:val="4A6E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3"/>
    <w:rsid w:val="001165A8"/>
    <w:rsid w:val="0024521A"/>
    <w:rsid w:val="00267685"/>
    <w:rsid w:val="00737920"/>
    <w:rsid w:val="00B931CA"/>
    <w:rsid w:val="00D602D8"/>
    <w:rsid w:val="00F3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C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5C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5CB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CB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35CB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35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F35CB3"/>
  </w:style>
  <w:style w:type="character" w:styleId="Hyperlink">
    <w:name w:val="Hyperlink"/>
    <w:basedOn w:val="DefaultParagraphFont"/>
    <w:uiPriority w:val="99"/>
    <w:semiHidden/>
    <w:unhideWhenUsed/>
    <w:rsid w:val="00F35C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5CB3"/>
  </w:style>
  <w:style w:type="paragraph" w:styleId="BalloonText">
    <w:name w:val="Balloon Text"/>
    <w:basedOn w:val="Normal"/>
    <w:link w:val="BalloonTextChar"/>
    <w:uiPriority w:val="99"/>
    <w:semiHidden/>
    <w:unhideWhenUsed/>
    <w:rsid w:val="00F35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5CB3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CB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5CB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F35CB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5CB3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35CB3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35CB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ref">
    <w:name w:val="ref"/>
    <w:basedOn w:val="DefaultParagraphFont"/>
    <w:rsid w:val="00F35CB3"/>
  </w:style>
  <w:style w:type="character" w:styleId="Hyperlink">
    <w:name w:val="Hyperlink"/>
    <w:basedOn w:val="DefaultParagraphFont"/>
    <w:uiPriority w:val="99"/>
    <w:semiHidden/>
    <w:unhideWhenUsed/>
    <w:rsid w:val="00F35CB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35CB3"/>
  </w:style>
  <w:style w:type="paragraph" w:styleId="BalloonText">
    <w:name w:val="Balloon Text"/>
    <w:basedOn w:val="Normal"/>
    <w:link w:val="BalloonTextChar"/>
    <w:uiPriority w:val="99"/>
    <w:semiHidden/>
    <w:unhideWhenUsed/>
    <w:rsid w:val="00F35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CB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5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35CB3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203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NSW DEC .</cp:lastModifiedBy>
  <cp:revision>2</cp:revision>
  <dcterms:created xsi:type="dcterms:W3CDTF">2015-01-19T23:11:00Z</dcterms:created>
  <dcterms:modified xsi:type="dcterms:W3CDTF">2015-01-19T23:11:00Z</dcterms:modified>
</cp:coreProperties>
</file>