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F7" w:rsidRPr="00CA13F7" w:rsidRDefault="00D41A1D" w:rsidP="00CA13F7">
      <w:pPr>
        <w:tabs>
          <w:tab w:val="left" w:pos="13608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>EARLY STAGE 1</w:t>
      </w:r>
    </w:p>
    <w:p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:rsidTr="00135107">
        <w:trPr>
          <w:trHeight w:hRule="exact" w:val="624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Pr="003823C5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3823C5">
              <w:rPr>
                <w:rFonts w:asciiTheme="minorHAnsi" w:hAnsiTheme="minorHAnsi"/>
                <w:szCs w:val="24"/>
              </w:rPr>
              <w:t>TERM: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Pr="003823C5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3823C5">
              <w:rPr>
                <w:rFonts w:asciiTheme="minorHAnsi" w:hAnsiTheme="minorHAnsi"/>
                <w:szCs w:val="24"/>
              </w:rPr>
              <w:t>WEEK:</w:t>
            </w:r>
            <w:r w:rsidR="00530741" w:rsidRPr="003823C5">
              <w:rPr>
                <w:rFonts w:asciiTheme="minorHAnsi" w:hAnsiTheme="minorHAnsi"/>
                <w:szCs w:val="24"/>
              </w:rPr>
              <w:t xml:space="preserve"> </w:t>
            </w:r>
            <w:r w:rsidR="0029664E" w:rsidRPr="003823C5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Pr="003823C5" w:rsidRDefault="00AD2AF1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3823C5">
              <w:rPr>
                <w:rFonts w:asciiTheme="minorHAnsi" w:hAnsiTheme="minorHAnsi"/>
                <w:szCs w:val="24"/>
              </w:rPr>
              <w:t>STRAND:</w:t>
            </w:r>
            <w:r w:rsidR="00DE69B9" w:rsidRPr="003823C5">
              <w:rPr>
                <w:rFonts w:asciiTheme="minorHAnsi" w:hAnsiTheme="minorHAnsi"/>
                <w:szCs w:val="24"/>
              </w:rPr>
              <w:t xml:space="preserve"> </w:t>
            </w:r>
            <w:r w:rsidR="0029664E" w:rsidRPr="003823C5">
              <w:rPr>
                <w:rFonts w:asciiTheme="minorHAnsi" w:hAnsiTheme="minorHAnsi"/>
                <w:szCs w:val="24"/>
              </w:rPr>
              <w:t>Measurement and Geometry</w:t>
            </w:r>
          </w:p>
          <w:p w:rsidR="00D41A1D" w:rsidRPr="003823C5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Pr="003823C5" w:rsidRDefault="00D41A1D" w:rsidP="004A4DA4">
            <w:pPr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</w:pPr>
            <w:r w:rsidRPr="003823C5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530741" w:rsidRPr="003823C5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 </w:t>
            </w:r>
            <w:r w:rsidR="003823C5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Volume and C</w:t>
            </w:r>
            <w:r w:rsidR="0029664E" w:rsidRPr="003823C5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apacity</w:t>
            </w:r>
          </w:p>
          <w:p w:rsidR="00F850C7" w:rsidRPr="003823C5" w:rsidRDefault="00F850C7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85D52" w:rsidRPr="003823C5" w:rsidRDefault="00D41A1D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823C5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</w:p>
          <w:p w:rsidR="00D41A1D" w:rsidRPr="003823C5" w:rsidRDefault="00B44C14" w:rsidP="00485D5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823C5">
              <w:rPr>
                <w:rFonts w:asciiTheme="minorHAnsi" w:hAnsiTheme="minorHAnsi"/>
                <w:b/>
                <w:sz w:val="24"/>
                <w:szCs w:val="24"/>
              </w:rPr>
              <w:t>MAe-1</w:t>
            </w:r>
            <w:r w:rsidR="00485D52" w:rsidRPr="003823C5">
              <w:rPr>
                <w:rFonts w:asciiTheme="minorHAnsi" w:hAnsiTheme="minorHAnsi"/>
                <w:b/>
                <w:sz w:val="24"/>
                <w:szCs w:val="24"/>
              </w:rPr>
              <w:t>WM</w:t>
            </w:r>
          </w:p>
        </w:tc>
      </w:tr>
      <w:tr w:rsidR="00CA13F7" w:rsidRPr="004A4DA4" w:rsidTr="00135107">
        <w:trPr>
          <w:trHeight w:hRule="exact" w:val="987"/>
        </w:trPr>
        <w:tc>
          <w:tcPr>
            <w:tcW w:w="30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A13F7" w:rsidRPr="00B44C14" w:rsidRDefault="00CA13F7" w:rsidP="00B44C1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DE69B9" w:rsidRPr="00485D52">
              <w:rPr>
                <w:rFonts w:asciiTheme="minorHAnsi" w:hAnsiTheme="minorHAnsi"/>
                <w:szCs w:val="24"/>
              </w:rPr>
              <w:t xml:space="preserve"> </w:t>
            </w:r>
            <w:r w:rsidR="00DE69B9" w:rsidRPr="00DE69B9">
              <w:rPr>
                <w:rFonts w:asciiTheme="minorHAnsi" w:hAnsiTheme="minorHAnsi"/>
                <w:szCs w:val="24"/>
              </w:rPr>
              <w:t>MAe-11MG</w:t>
            </w:r>
          </w:p>
        </w:tc>
        <w:tc>
          <w:tcPr>
            <w:tcW w:w="126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3921" w:rsidRPr="00DE69B9" w:rsidRDefault="00DE69B9" w:rsidP="00DE69B9">
            <w:pPr>
              <w:rPr>
                <w:rFonts w:asciiTheme="minorHAnsi" w:hAnsiTheme="minorHAnsi"/>
                <w:sz w:val="24"/>
                <w:szCs w:val="24"/>
              </w:rPr>
            </w:pPr>
            <w:r w:rsidRPr="00DE69B9">
              <w:rPr>
                <w:rFonts w:asciiTheme="minorHAnsi" w:hAnsiTheme="minorHAnsi"/>
                <w:b/>
                <w:sz w:val="24"/>
                <w:szCs w:val="24"/>
              </w:rPr>
              <w:t>Describes</w:t>
            </w:r>
            <w:r w:rsidR="00135107" w:rsidRPr="00DE69B9">
              <w:rPr>
                <w:rFonts w:asciiTheme="minorHAnsi" w:hAnsiTheme="minorHAnsi"/>
                <w:b/>
                <w:sz w:val="24"/>
                <w:szCs w:val="24"/>
              </w:rPr>
              <w:t xml:space="preserve"> and compares the capacities of containers and the volumes of objects or substances using everyday language.</w:t>
            </w:r>
            <w:r w:rsidR="00135107" w:rsidRPr="00DE69B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CA13F7" w:rsidRPr="004A4DA4" w:rsidTr="00DE69B9">
        <w:trPr>
          <w:trHeight w:hRule="exact" w:val="1567"/>
        </w:trPr>
        <w:tc>
          <w:tcPr>
            <w:tcW w:w="30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202625" w:rsidRPr="004A4DA4" w:rsidRDefault="00202625" w:rsidP="0020262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26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0741" w:rsidRDefault="00DE69B9" w:rsidP="0053074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530741">
              <w:rPr>
                <w:rFonts w:asciiTheme="minorHAnsi" w:hAnsiTheme="minorHAnsi"/>
                <w:b/>
                <w:sz w:val="22"/>
                <w:szCs w:val="22"/>
              </w:rPr>
              <w:t>Use direct and indirect comparisons to decide which holds more and explain their reasoning using everyday</w:t>
            </w:r>
            <w:r w:rsidRPr="00530741">
              <w:rPr>
                <w:rFonts w:asciiTheme="minorHAnsi" w:hAnsiTheme="minorHAnsi"/>
                <w:sz w:val="22"/>
                <w:szCs w:val="22"/>
              </w:rPr>
              <w:t xml:space="preserve"> language </w:t>
            </w:r>
            <w:r w:rsidRPr="00530741">
              <w:rPr>
                <w:rFonts w:asciiTheme="minorHAnsi" w:hAnsiTheme="minorHAnsi"/>
                <w:b/>
                <w:sz w:val="22"/>
                <w:szCs w:val="22"/>
              </w:rPr>
              <w:t>(ACMMG006)</w:t>
            </w:r>
          </w:p>
          <w:p w:rsidR="00530741" w:rsidRPr="00530741" w:rsidRDefault="00530741" w:rsidP="00530741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30741">
              <w:rPr>
                <w:rFonts w:asciiTheme="minorHAnsi" w:hAnsiTheme="minorHAnsi"/>
              </w:rPr>
              <w:t>Identify the attribute of ‘capacity’ as the amount of liquid a container can hold.</w:t>
            </w:r>
          </w:p>
          <w:p w:rsidR="00CA13F7" w:rsidRPr="00530741" w:rsidRDefault="00135107" w:rsidP="00530741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30741">
              <w:rPr>
                <w:rFonts w:asciiTheme="minorHAnsi" w:hAnsiTheme="minorHAnsi"/>
              </w:rPr>
              <w:t>Fill and empty containers using materials such as water and sand.</w:t>
            </w:r>
          </w:p>
          <w:p w:rsidR="00135107" w:rsidRPr="00530741" w:rsidRDefault="00135107" w:rsidP="00530741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30741">
              <w:rPr>
                <w:rFonts w:asciiTheme="minorHAnsi" w:hAnsiTheme="minorHAnsi"/>
              </w:rPr>
              <w:t xml:space="preserve">Use comparative language to describe volume and capacity, </w:t>
            </w:r>
            <w:r w:rsidR="0085392D" w:rsidRPr="00530741">
              <w:rPr>
                <w:rFonts w:asciiTheme="minorHAnsi" w:hAnsiTheme="minorHAnsi"/>
              </w:rPr>
              <w:t>e.g.</w:t>
            </w:r>
            <w:r w:rsidRPr="00530741">
              <w:rPr>
                <w:rFonts w:asciiTheme="minorHAnsi" w:hAnsiTheme="minorHAnsi"/>
              </w:rPr>
              <w:t xml:space="preserve"> has more, has less, will hold more, will hold less, takes up more space.</w:t>
            </w:r>
          </w:p>
          <w:p w:rsidR="00135107" w:rsidRPr="00530741" w:rsidRDefault="00135107" w:rsidP="00530741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30741">
              <w:rPr>
                <w:rFonts w:asciiTheme="minorHAnsi" w:hAnsiTheme="minorHAnsi"/>
              </w:rPr>
              <w:t>Record volume and capacity comparisons informally using drawings, numerals and words.</w:t>
            </w:r>
          </w:p>
          <w:p w:rsidR="00CA13F7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:rsidR="00CA13F7" w:rsidRPr="004A4DA4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5FE9" w:rsidRPr="004A4DA4" w:rsidTr="00DF777D">
        <w:trPr>
          <w:trHeight w:hRule="exact" w:val="736"/>
        </w:trPr>
        <w:tc>
          <w:tcPr>
            <w:tcW w:w="30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5D2618" w:rsidRPr="004A4DA4" w:rsidRDefault="004A4DA4" w:rsidP="00DF777D">
            <w:pPr>
              <w:pStyle w:val="Heading2"/>
              <w:rPr>
                <w:rFonts w:asciiTheme="minorHAnsi" w:hAnsiTheme="minorHAnsi"/>
                <w:szCs w:val="24"/>
              </w:rPr>
            </w:pPr>
            <w:bookmarkStart w:id="0" w:name="_GoBack" w:colFirst="1" w:colLast="1"/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</w:tc>
        <w:tc>
          <w:tcPr>
            <w:tcW w:w="126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A55" w:rsidRPr="003823C5" w:rsidRDefault="00966D21" w:rsidP="003823C5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3823C5">
              <w:rPr>
                <w:rFonts w:asciiTheme="minorHAnsi" w:hAnsiTheme="minorHAnsi"/>
                <w:color w:val="FF0000"/>
                <w:sz w:val="24"/>
                <w:szCs w:val="24"/>
              </w:rPr>
              <w:t>Th</w:t>
            </w:r>
            <w:r w:rsidR="00E6167F" w:rsidRPr="003823C5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e </w:t>
            </w:r>
            <w:r w:rsidRPr="003823C5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result of </w:t>
            </w:r>
            <w:r w:rsidR="00E6167F" w:rsidRPr="003823C5">
              <w:rPr>
                <w:rFonts w:asciiTheme="minorHAnsi" w:hAnsiTheme="minorHAnsi"/>
                <w:color w:val="FF0000"/>
                <w:sz w:val="24"/>
                <w:szCs w:val="24"/>
              </w:rPr>
              <w:t>assessment</w:t>
            </w:r>
            <w:r w:rsidR="00530741" w:rsidRPr="003823C5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for the previous lessons 3 &amp; 4 in Week 2.</w:t>
            </w:r>
          </w:p>
        </w:tc>
      </w:tr>
      <w:tr w:rsidR="005A7343" w:rsidRPr="004A4DA4" w:rsidTr="00DE69B9">
        <w:trPr>
          <w:trHeight w:hRule="exact" w:val="1271"/>
        </w:trPr>
        <w:tc>
          <w:tcPr>
            <w:tcW w:w="30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5A7343" w:rsidRPr="004A4DA4" w:rsidRDefault="008F4588" w:rsidP="00DE69B9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  <w:r w:rsidR="0026013F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126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7343" w:rsidRPr="003823C5" w:rsidRDefault="00135107" w:rsidP="003823C5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3823C5">
              <w:rPr>
                <w:rFonts w:asciiTheme="minorHAnsi" w:hAnsiTheme="minorHAnsi"/>
                <w:sz w:val="24"/>
                <w:szCs w:val="24"/>
                <w:u w:val="single"/>
              </w:rPr>
              <w:t xml:space="preserve">The price is right: </w:t>
            </w:r>
            <w:r w:rsidRPr="003823C5">
              <w:rPr>
                <w:rFonts w:asciiTheme="minorHAnsi" w:hAnsiTheme="minorHAnsi"/>
                <w:sz w:val="24"/>
                <w:szCs w:val="24"/>
              </w:rPr>
              <w:t>Think of</w:t>
            </w:r>
            <w:r w:rsidR="00B562C8" w:rsidRPr="003823C5">
              <w:rPr>
                <w:rFonts w:asciiTheme="minorHAnsi" w:hAnsiTheme="minorHAnsi"/>
                <w:sz w:val="24"/>
                <w:szCs w:val="24"/>
              </w:rPr>
              <w:t xml:space="preserve"> a number in a range of say 1 and 30. Write these numbers vertically on the W/B. Students start guessing one at a time. After each guess say higher or lower. The visual representation helps the students understand which numbers a</w:t>
            </w:r>
            <w:r w:rsidR="00530741" w:rsidRPr="003823C5">
              <w:rPr>
                <w:rFonts w:asciiTheme="minorHAnsi" w:hAnsiTheme="minorHAnsi"/>
                <w:sz w:val="24"/>
                <w:szCs w:val="24"/>
              </w:rPr>
              <w:t>re</w:t>
            </w:r>
            <w:r w:rsidR="00B562C8" w:rsidRPr="003823C5">
              <w:rPr>
                <w:rFonts w:asciiTheme="minorHAnsi" w:hAnsiTheme="minorHAnsi"/>
                <w:sz w:val="24"/>
                <w:szCs w:val="24"/>
              </w:rPr>
              <w:t xml:space="preserve"> left as you cross out the ones it cannot be. The </w:t>
            </w:r>
            <w:proofErr w:type="gramStart"/>
            <w:r w:rsidR="00B562C8" w:rsidRPr="003823C5">
              <w:rPr>
                <w:rFonts w:asciiTheme="minorHAnsi" w:hAnsiTheme="minorHAnsi"/>
                <w:sz w:val="24"/>
                <w:szCs w:val="24"/>
              </w:rPr>
              <w:t>students</w:t>
            </w:r>
            <w:proofErr w:type="gramEnd"/>
            <w:r w:rsidR="00B562C8" w:rsidRPr="003823C5">
              <w:rPr>
                <w:rFonts w:asciiTheme="minorHAnsi" w:hAnsiTheme="minorHAnsi"/>
                <w:sz w:val="24"/>
                <w:szCs w:val="24"/>
              </w:rPr>
              <w:t xml:space="preserve"> who guesses correctly gets to think of a number. You may need to help them with crossing out the numbers and saying higher or lower.</w:t>
            </w:r>
          </w:p>
        </w:tc>
      </w:tr>
      <w:bookmarkEnd w:id="0"/>
      <w:tr w:rsidR="00DE69B9" w:rsidRPr="004A4DA4" w:rsidTr="00135107">
        <w:trPr>
          <w:trHeight w:hRule="exact" w:val="1134"/>
        </w:trPr>
        <w:tc>
          <w:tcPr>
            <w:tcW w:w="30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DE69B9" w:rsidRDefault="00DE69B9" w:rsidP="00DE69B9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TENS ACTIVITY </w:t>
            </w:r>
          </w:p>
          <w:p w:rsidR="00DE69B9" w:rsidRPr="00DE69B9" w:rsidRDefault="00DE69B9" w:rsidP="00DE69B9">
            <w:pPr>
              <w:rPr>
                <w:rFonts w:asciiTheme="minorHAnsi" w:hAnsiTheme="minorHAnsi"/>
                <w:b/>
                <w:sz w:val="24"/>
                <w:szCs w:val="24"/>
                <w:lang w:eastAsia="en-AU"/>
              </w:rPr>
            </w:pPr>
            <w:r w:rsidRPr="00DE69B9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>NEWMAN’S PROBLEM INVESTIGATION</w:t>
            </w:r>
          </w:p>
        </w:tc>
        <w:tc>
          <w:tcPr>
            <w:tcW w:w="126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69B9" w:rsidRPr="00135107" w:rsidRDefault="00DE69B9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</w:tr>
      <w:tr w:rsidR="00081A4D" w:rsidRPr="004A4DA4" w:rsidTr="00135107">
        <w:trPr>
          <w:trHeight w:val="378"/>
        </w:trPr>
        <w:tc>
          <w:tcPr>
            <w:tcW w:w="307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INTELLECTUALQUALITY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:rsidTr="00135107">
        <w:trPr>
          <w:trHeight w:hRule="exact" w:val="1848"/>
        </w:trPr>
        <w:tc>
          <w:tcPr>
            <w:tcW w:w="3070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29" w:type="dxa"/>
            <w:shd w:val="clear" w:color="auto" w:fill="auto"/>
          </w:tcPr>
          <w:p w:rsidR="00081A4D" w:rsidRPr="00D41A1D" w:rsidRDefault="00081A4D" w:rsidP="0020262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Deepknowledge</w:t>
            </w:r>
          </w:p>
          <w:p w:rsidR="00081A4D" w:rsidRPr="0026013F" w:rsidRDefault="00081A4D" w:rsidP="0026013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26013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Deepunderstanding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Problematicknowledge</w:t>
            </w:r>
          </w:p>
          <w:p w:rsidR="00081A4D" w:rsidRPr="0026013F" w:rsidRDefault="00081A4D" w:rsidP="0026013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26013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26013F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26013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-orderthinking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ecommunication</w:t>
            </w:r>
          </w:p>
        </w:tc>
        <w:tc>
          <w:tcPr>
            <w:tcW w:w="4229" w:type="dxa"/>
            <w:shd w:val="clear" w:color="auto" w:fill="auto"/>
          </w:tcPr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:rsidR="00081A4D" w:rsidRPr="0026013F" w:rsidRDefault="00081A4D" w:rsidP="0026013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26013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:rsidR="00081A4D" w:rsidRPr="0026013F" w:rsidRDefault="00081A4D" w:rsidP="0026013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26013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29" w:type="dxa"/>
            <w:shd w:val="clear" w:color="auto" w:fill="auto"/>
          </w:tcPr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:rsidR="00081A4D" w:rsidRPr="0026013F" w:rsidRDefault="00081A4D" w:rsidP="0026013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26013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:rsidR="00081A4D" w:rsidRPr="0026013F" w:rsidRDefault="00081A4D" w:rsidP="0026013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26013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:rsidTr="00DE69B9">
        <w:trPr>
          <w:trHeight w:hRule="exact" w:val="738"/>
        </w:trPr>
        <w:tc>
          <w:tcPr>
            <w:tcW w:w="3070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12687" w:type="dxa"/>
            <w:gridSpan w:val="3"/>
          </w:tcPr>
          <w:p w:rsidR="00E6167F" w:rsidRDefault="00E6167F" w:rsidP="008B6FF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 range of different size and shape containers.</w:t>
            </w:r>
          </w:p>
          <w:p w:rsidR="00081A4D" w:rsidRPr="00E6167F" w:rsidRDefault="00E6167F" w:rsidP="008B6FF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Sand/water </w:t>
            </w:r>
          </w:p>
        </w:tc>
      </w:tr>
    </w:tbl>
    <w:p w:rsidR="00CA13F7" w:rsidRDefault="00CA13F7"/>
    <w:p w:rsidR="00CA13F7" w:rsidRDefault="00CA13F7">
      <w:pPr>
        <w:spacing w:after="200" w:line="276" w:lineRule="auto"/>
      </w:pPr>
      <w:r>
        <w:br w:type="page"/>
      </w:r>
    </w:p>
    <w:p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>&amp;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:rsidTr="006D1864">
        <w:trPr>
          <w:trHeight w:val="225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:rsidR="00662549" w:rsidRDefault="00662549" w:rsidP="00662549">
            <w:pPr>
              <w:pStyle w:val="Heading2"/>
              <w:rPr>
                <w:rFonts w:asciiTheme="majorHAnsi" w:hAnsiTheme="majorHAnsi"/>
                <w:b w:val="0"/>
                <w:sz w:val="20"/>
              </w:rPr>
            </w:pPr>
          </w:p>
          <w:p w:rsidR="00E6167F" w:rsidRDefault="00D12DA0" w:rsidP="00D12DA0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D12DA0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 xml:space="preserve">Revise </w:t>
            </w:r>
            <w:r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 xml:space="preserve">and reinforce </w:t>
            </w:r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the concepts covered in Week 2’s lessons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>eg</w:t>
            </w:r>
            <w:proofErr w:type="spellEnd"/>
            <w:proofErr w:type="gramStart"/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>.,</w:t>
            </w:r>
            <w:proofErr w:type="gramEnd"/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larger containers have greater volume and capacity than smaller ones.</w:t>
            </w:r>
            <w:r w:rsidRPr="00E6167F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</w:t>
            </w:r>
          </w:p>
          <w:p w:rsidR="00D12DA0" w:rsidRPr="00E6167F" w:rsidRDefault="00D12DA0" w:rsidP="00D12DA0">
            <w:pPr>
              <w:pStyle w:val="ListParagraph"/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:rsidR="00E6167F" w:rsidRPr="00E6167F" w:rsidRDefault="00D12DA0" w:rsidP="00D12DA0">
            <w:pPr>
              <w:pStyle w:val="ListParagraph"/>
              <w:numPr>
                <w:ilvl w:val="0"/>
                <w:numId w:val="24"/>
              </w:numPr>
              <w:rPr>
                <w:lang w:eastAsia="en-AU"/>
              </w:rPr>
            </w:pPr>
            <w:r w:rsidRPr="00D12DA0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>Demonstrate and discuss</w:t>
            </w:r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</w:t>
            </w:r>
            <w:r w:rsidR="00E6167F" w:rsidRPr="00DE69B9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one potential ordering of various containers </w:t>
            </w:r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to students, </w:t>
            </w:r>
            <w:r w:rsidR="00E6167F" w:rsidRPr="00DE69B9">
              <w:rPr>
                <w:rFonts w:asciiTheme="minorHAnsi" w:hAnsiTheme="minorHAnsi"/>
                <w:sz w:val="24"/>
                <w:szCs w:val="24"/>
                <w:lang w:eastAsia="en-AU"/>
              </w:rPr>
              <w:t>so they can refer to it i</w:t>
            </w:r>
            <w:r w:rsidR="0067795A">
              <w:rPr>
                <w:rFonts w:asciiTheme="minorHAnsi" w:hAnsiTheme="minorHAnsi"/>
                <w:sz w:val="24"/>
                <w:szCs w:val="24"/>
                <w:lang w:eastAsia="en-AU"/>
              </w:rPr>
              <w:t>f</w:t>
            </w:r>
            <w:r w:rsidR="00E6167F" w:rsidRPr="00DE69B9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they need to while executing the activity.</w:t>
            </w:r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:rsidR="001C6A19" w:rsidRPr="004A4DA4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Pre </w:t>
            </w:r>
            <w:r w:rsidRPr="004A4DA4">
              <w:rPr>
                <w:rFonts w:asciiTheme="minorHAnsi" w:hAnsiTheme="minorHAnsi"/>
                <w:b w:val="0"/>
                <w:szCs w:val="24"/>
              </w:rPr>
              <w:t>Foundation Skills</w:t>
            </w:r>
          </w:p>
        </w:tc>
        <w:tc>
          <w:tcPr>
            <w:tcW w:w="9639" w:type="dxa"/>
          </w:tcPr>
          <w:p w:rsidR="001C6A19" w:rsidRPr="00DE69B9" w:rsidRDefault="001C6A19" w:rsidP="00DE69B9">
            <w:pPr>
              <w:pStyle w:val="ListParagraph"/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  <w:p w:rsidR="00E6167F" w:rsidRPr="00DE69B9" w:rsidRDefault="00E6167F" w:rsidP="00DE69B9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4"/>
                <w:szCs w:val="24"/>
              </w:rPr>
            </w:pPr>
            <w:r w:rsidRPr="00DE69B9">
              <w:rPr>
                <w:rFonts w:asciiTheme="minorHAnsi" w:hAnsiTheme="minorHAnsi"/>
                <w:sz w:val="24"/>
                <w:szCs w:val="24"/>
              </w:rPr>
              <w:t xml:space="preserve">Students will need to have completed and met the objectives of lessons 3 and 4 </w:t>
            </w:r>
            <w:r w:rsidR="00D12DA0">
              <w:rPr>
                <w:rFonts w:asciiTheme="minorHAnsi" w:hAnsiTheme="minorHAnsi"/>
                <w:sz w:val="24"/>
                <w:szCs w:val="24"/>
              </w:rPr>
              <w:t xml:space="preserve">(Week 2) </w:t>
            </w:r>
            <w:r w:rsidRPr="00DE69B9">
              <w:rPr>
                <w:rFonts w:asciiTheme="minorHAnsi" w:hAnsiTheme="minorHAnsi"/>
                <w:sz w:val="24"/>
                <w:szCs w:val="24"/>
              </w:rPr>
              <w:t>in order to complete these lessons with an understanding of what volume means in order to order the containers successfully.</w:t>
            </w:r>
          </w:p>
        </w:tc>
      </w:tr>
      <w:tr w:rsidR="00E6167F" w:rsidRPr="004A4DA4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:rsidR="00E6167F" w:rsidRPr="004A4DA4" w:rsidRDefault="00E6167F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:rsidR="00E6167F" w:rsidRPr="004A4DA4" w:rsidRDefault="00E6167F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:rsidR="00E6167F" w:rsidRDefault="00E6167F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:rsidR="00E6167F" w:rsidRPr="004A4DA4" w:rsidRDefault="00E6167F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ES1</w:t>
            </w:r>
          </w:p>
        </w:tc>
        <w:tc>
          <w:tcPr>
            <w:tcW w:w="9639" w:type="dxa"/>
          </w:tcPr>
          <w:p w:rsidR="00DE69B9" w:rsidRPr="00DE69B9" w:rsidRDefault="00DE69B9" w:rsidP="00C07B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E69B9">
              <w:rPr>
                <w:rFonts w:ascii="Arial" w:hAnsi="Arial" w:cs="Arial"/>
                <w:b/>
                <w:bCs/>
                <w:sz w:val="21"/>
                <w:szCs w:val="21"/>
              </w:rPr>
              <w:t>Investigation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</w:p>
          <w:p w:rsidR="00E6167F" w:rsidRPr="00DE69B9" w:rsidRDefault="00E6167F" w:rsidP="00DE69B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DE69B9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The Biggest Drink</w:t>
            </w:r>
            <w:r w:rsidRPr="00DE69B9">
              <w:rPr>
                <w:rFonts w:ascii="Arial" w:hAnsi="Arial" w:cs="Arial"/>
                <w:bCs/>
                <w:sz w:val="21"/>
                <w:szCs w:val="21"/>
              </w:rPr>
              <w:t xml:space="preserve"> - In pairs have children measure and record which drinking tumbler holds the most water. They can then order the tumblers from ‘holds most’ to ‘holds least’.</w:t>
            </w:r>
          </w:p>
          <w:p w:rsidR="00E6167F" w:rsidRPr="00E6167F" w:rsidRDefault="00E6167F" w:rsidP="00E6167F">
            <w:pPr>
              <w:rPr>
                <w:rFonts w:ascii="Arial" w:hAnsi="Arial" w:cs="Arial"/>
                <w:sz w:val="21"/>
                <w:szCs w:val="21"/>
              </w:rPr>
            </w:pPr>
          </w:p>
          <w:p w:rsidR="00DE69B9" w:rsidRPr="00DE69B9" w:rsidRDefault="00DE69B9" w:rsidP="00DE69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E69B9">
              <w:rPr>
                <w:rFonts w:ascii="Arial" w:hAnsi="Arial" w:cs="Arial"/>
                <w:b/>
                <w:bCs/>
                <w:sz w:val="21"/>
                <w:szCs w:val="21"/>
              </w:rPr>
              <w:t>Investigation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</w:p>
          <w:p w:rsidR="00E6167F" w:rsidRPr="00DE69B9" w:rsidRDefault="00E6167F" w:rsidP="00DE69B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DE69B9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More Jugs</w:t>
            </w:r>
            <w:r w:rsidRPr="00DE69B9">
              <w:rPr>
                <w:rFonts w:ascii="Arial" w:hAnsi="Arial" w:cs="Arial"/>
                <w:bCs/>
                <w:sz w:val="21"/>
                <w:szCs w:val="21"/>
              </w:rPr>
              <w:t xml:space="preserve"> - Have children measure and record (draw) the capacity of a range of jugs, ordering them from biggest to smallest. If jugs are not available use a range of plastic bottles with different dimensions. Provide eggcups, spoons and cups as informal measuring units.</w:t>
            </w:r>
          </w:p>
          <w:p w:rsidR="00966D21" w:rsidRDefault="00966D21" w:rsidP="00E616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966D21" w:rsidRPr="00DE69B9" w:rsidRDefault="00966D21" w:rsidP="00DE69B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21"/>
                <w:szCs w:val="21"/>
              </w:rPr>
            </w:pPr>
            <w:r w:rsidRPr="00DE69B9">
              <w:rPr>
                <w:rFonts w:ascii="Arial" w:hAnsi="Arial" w:cs="Arial"/>
                <w:bCs/>
                <w:color w:val="FF0000"/>
                <w:sz w:val="21"/>
                <w:szCs w:val="21"/>
              </w:rPr>
              <w:t xml:space="preserve">Assessment: Have students order the containers and take a photo of what they produced. Ask them why they </w:t>
            </w:r>
            <w:r w:rsidR="00530741">
              <w:rPr>
                <w:rFonts w:ascii="Arial" w:hAnsi="Arial" w:cs="Arial"/>
                <w:bCs/>
                <w:color w:val="FF0000"/>
                <w:sz w:val="21"/>
                <w:szCs w:val="21"/>
              </w:rPr>
              <w:t>ordered the containers that way</w:t>
            </w:r>
            <w:r w:rsidRPr="00DE69B9">
              <w:rPr>
                <w:rFonts w:ascii="Arial" w:hAnsi="Arial" w:cs="Arial"/>
                <w:bCs/>
                <w:color w:val="FF0000"/>
                <w:sz w:val="21"/>
                <w:szCs w:val="21"/>
              </w:rPr>
              <w:t xml:space="preserve"> and record what they say. </w:t>
            </w:r>
          </w:p>
          <w:p w:rsidR="00E6167F" w:rsidRPr="00E6167F" w:rsidRDefault="00E6167F" w:rsidP="00E6167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6167F" w:rsidRPr="004A4DA4" w:rsidTr="00DF777D">
        <w:trPr>
          <w:trHeight w:val="1714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:rsidR="00E6167F" w:rsidRPr="004A4DA4" w:rsidRDefault="00E6167F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:rsidR="00E6167F" w:rsidRPr="004A4DA4" w:rsidRDefault="00E6167F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:rsidR="00E6167F" w:rsidRDefault="00E6167F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:rsidR="00E6167F" w:rsidRDefault="00E6167F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:rsidR="00E6167F" w:rsidRPr="004A4DA4" w:rsidRDefault="00E6167F" w:rsidP="00F74325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>S1</w:t>
            </w:r>
          </w:p>
        </w:tc>
        <w:tc>
          <w:tcPr>
            <w:tcW w:w="9639" w:type="dxa"/>
          </w:tcPr>
          <w:p w:rsidR="00E6167F" w:rsidRPr="00DE69B9" w:rsidRDefault="00E6167F" w:rsidP="00DE69B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DE69B9">
              <w:rPr>
                <w:rFonts w:ascii="Arial" w:hAnsi="Arial" w:cs="Arial"/>
                <w:bCs/>
                <w:sz w:val="21"/>
                <w:szCs w:val="21"/>
              </w:rPr>
              <w:t>Have students fin</w:t>
            </w:r>
            <w:r w:rsidR="00966D21" w:rsidRPr="00DE69B9">
              <w:rPr>
                <w:rFonts w:ascii="Arial" w:hAnsi="Arial" w:cs="Arial"/>
                <w:bCs/>
                <w:sz w:val="21"/>
                <w:szCs w:val="21"/>
              </w:rPr>
              <w:t>d</w:t>
            </w:r>
            <w:r w:rsidRPr="00DE69B9">
              <w:rPr>
                <w:rFonts w:ascii="Arial" w:hAnsi="Arial" w:cs="Arial"/>
                <w:bCs/>
                <w:sz w:val="21"/>
                <w:szCs w:val="21"/>
              </w:rPr>
              <w:t xml:space="preserve"> objects around the room and hypothesis about which object would have the biggest capacity.</w:t>
            </w:r>
          </w:p>
        </w:tc>
      </w:tr>
      <w:tr w:rsidR="00E6167F" w:rsidRPr="004A4DA4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E6167F" w:rsidRPr="004A4DA4" w:rsidRDefault="00E6167F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:rsidR="00E6167F" w:rsidRPr="004A4DA4" w:rsidRDefault="00E6167F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&amp;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:rsidR="00E6167F" w:rsidRPr="004A4DA4" w:rsidRDefault="00966D21" w:rsidP="0052077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Where the students engaged?   Were the resources appropriate? Did the students achieve the outcomes? What follow up is recommended?                      </w:t>
            </w:r>
          </w:p>
        </w:tc>
      </w:tr>
    </w:tbl>
    <w:p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DE69B9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B805D0">
        <w:rPr>
          <w:rFonts w:asciiTheme="minorHAnsi" w:hAnsiTheme="minorHAnsi"/>
          <w:sz w:val="24"/>
          <w:szCs w:val="24"/>
        </w:rPr>
        <w:t>.</w:t>
      </w:r>
    </w:p>
    <w:p w:rsidR="005D2618" w:rsidRPr="004A4DA4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  <w:r w:rsidR="00B805D0">
        <w:rPr>
          <w:rFonts w:asciiTheme="minorHAnsi" w:hAnsiTheme="minorHAnsi"/>
          <w:sz w:val="24"/>
          <w:szCs w:val="24"/>
        </w:rPr>
        <w:t>.</w:t>
      </w: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A2D"/>
    <w:multiLevelType w:val="hybridMultilevel"/>
    <w:tmpl w:val="8BC2377E"/>
    <w:lvl w:ilvl="0" w:tplc="0C0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7E432D"/>
    <w:multiLevelType w:val="hybridMultilevel"/>
    <w:tmpl w:val="A13CF10C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7570E7"/>
    <w:multiLevelType w:val="hybridMultilevel"/>
    <w:tmpl w:val="5A9EC2D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52500A"/>
    <w:multiLevelType w:val="hybridMultilevel"/>
    <w:tmpl w:val="278CB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5BF7AA4"/>
    <w:multiLevelType w:val="hybridMultilevel"/>
    <w:tmpl w:val="5680DD80"/>
    <w:lvl w:ilvl="0" w:tplc="0C0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48232390"/>
    <w:multiLevelType w:val="hybridMultilevel"/>
    <w:tmpl w:val="0FE05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C10CA0"/>
    <w:multiLevelType w:val="hybridMultilevel"/>
    <w:tmpl w:val="D54078E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DF3CC4"/>
    <w:multiLevelType w:val="hybridMultilevel"/>
    <w:tmpl w:val="F18C2286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51041"/>
    <w:multiLevelType w:val="hybridMultilevel"/>
    <w:tmpl w:val="5B146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26E31"/>
    <w:multiLevelType w:val="hybridMultilevel"/>
    <w:tmpl w:val="3E62AB60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DF543F5"/>
    <w:multiLevelType w:val="hybridMultilevel"/>
    <w:tmpl w:val="AE2AF26E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37DBB"/>
    <w:multiLevelType w:val="hybridMultilevel"/>
    <w:tmpl w:val="61EE5B7C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9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25"/>
  </w:num>
  <w:num w:numId="4">
    <w:abstractNumId w:val="9"/>
  </w:num>
  <w:num w:numId="5">
    <w:abstractNumId w:val="5"/>
  </w:num>
  <w:num w:numId="6">
    <w:abstractNumId w:val="2"/>
  </w:num>
  <w:num w:numId="7">
    <w:abstractNumId w:val="16"/>
  </w:num>
  <w:num w:numId="8">
    <w:abstractNumId w:val="29"/>
  </w:num>
  <w:num w:numId="9">
    <w:abstractNumId w:val="13"/>
  </w:num>
  <w:num w:numId="10">
    <w:abstractNumId w:val="24"/>
  </w:num>
  <w:num w:numId="11">
    <w:abstractNumId w:val="12"/>
  </w:num>
  <w:num w:numId="12">
    <w:abstractNumId w:val="28"/>
  </w:num>
  <w:num w:numId="13">
    <w:abstractNumId w:val="8"/>
  </w:num>
  <w:num w:numId="14">
    <w:abstractNumId w:val="4"/>
  </w:num>
  <w:num w:numId="15">
    <w:abstractNumId w:val="21"/>
  </w:num>
  <w:num w:numId="16">
    <w:abstractNumId w:val="7"/>
  </w:num>
  <w:num w:numId="17">
    <w:abstractNumId w:val="11"/>
  </w:num>
  <w:num w:numId="18">
    <w:abstractNumId w:val="27"/>
  </w:num>
  <w:num w:numId="19">
    <w:abstractNumId w:val="19"/>
  </w:num>
  <w:num w:numId="20">
    <w:abstractNumId w:val="15"/>
  </w:num>
  <w:num w:numId="21">
    <w:abstractNumId w:val="0"/>
  </w:num>
  <w:num w:numId="22">
    <w:abstractNumId w:val="14"/>
  </w:num>
  <w:num w:numId="23">
    <w:abstractNumId w:val="10"/>
  </w:num>
  <w:num w:numId="24">
    <w:abstractNumId w:val="23"/>
  </w:num>
  <w:num w:numId="25">
    <w:abstractNumId w:val="18"/>
  </w:num>
  <w:num w:numId="26">
    <w:abstractNumId w:val="20"/>
  </w:num>
  <w:num w:numId="27">
    <w:abstractNumId w:val="3"/>
  </w:num>
  <w:num w:numId="28">
    <w:abstractNumId w:val="17"/>
  </w:num>
  <w:num w:numId="29">
    <w:abstractNumId w:val="6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81A4D"/>
    <w:rsid w:val="000A54BD"/>
    <w:rsid w:val="0010795F"/>
    <w:rsid w:val="0011079B"/>
    <w:rsid w:val="001107CB"/>
    <w:rsid w:val="00116C60"/>
    <w:rsid w:val="00135107"/>
    <w:rsid w:val="001357A6"/>
    <w:rsid w:val="001451A1"/>
    <w:rsid w:val="001717B7"/>
    <w:rsid w:val="001B7956"/>
    <w:rsid w:val="001C6A19"/>
    <w:rsid w:val="001F0A11"/>
    <w:rsid w:val="00202625"/>
    <w:rsid w:val="00210BA1"/>
    <w:rsid w:val="0022220D"/>
    <w:rsid w:val="0026013F"/>
    <w:rsid w:val="00262977"/>
    <w:rsid w:val="00264CB2"/>
    <w:rsid w:val="002650AE"/>
    <w:rsid w:val="0029664E"/>
    <w:rsid w:val="002A32F4"/>
    <w:rsid w:val="002B3979"/>
    <w:rsid w:val="002E2AC1"/>
    <w:rsid w:val="003823C5"/>
    <w:rsid w:val="00397388"/>
    <w:rsid w:val="003F255F"/>
    <w:rsid w:val="003F5FE9"/>
    <w:rsid w:val="00403F6E"/>
    <w:rsid w:val="00443B37"/>
    <w:rsid w:val="00485D52"/>
    <w:rsid w:val="004A4DA4"/>
    <w:rsid w:val="004B2453"/>
    <w:rsid w:val="004B76C4"/>
    <w:rsid w:val="004D1266"/>
    <w:rsid w:val="00520774"/>
    <w:rsid w:val="00521B3A"/>
    <w:rsid w:val="00530741"/>
    <w:rsid w:val="0053162C"/>
    <w:rsid w:val="0057006E"/>
    <w:rsid w:val="00571856"/>
    <w:rsid w:val="00571ECB"/>
    <w:rsid w:val="00575B6D"/>
    <w:rsid w:val="005A05F7"/>
    <w:rsid w:val="005A7343"/>
    <w:rsid w:val="005D2618"/>
    <w:rsid w:val="00633BA7"/>
    <w:rsid w:val="006466C1"/>
    <w:rsid w:val="00662549"/>
    <w:rsid w:val="0067795A"/>
    <w:rsid w:val="00691A0B"/>
    <w:rsid w:val="006D1864"/>
    <w:rsid w:val="006E7517"/>
    <w:rsid w:val="0079079B"/>
    <w:rsid w:val="007A1EA1"/>
    <w:rsid w:val="007A222F"/>
    <w:rsid w:val="007C50E5"/>
    <w:rsid w:val="007E3C19"/>
    <w:rsid w:val="007E4125"/>
    <w:rsid w:val="007F31F4"/>
    <w:rsid w:val="00803F1E"/>
    <w:rsid w:val="00816899"/>
    <w:rsid w:val="008442F2"/>
    <w:rsid w:val="00845A5B"/>
    <w:rsid w:val="0085392D"/>
    <w:rsid w:val="00877309"/>
    <w:rsid w:val="0088150C"/>
    <w:rsid w:val="00896FBE"/>
    <w:rsid w:val="008A2B43"/>
    <w:rsid w:val="008B6FF3"/>
    <w:rsid w:val="008C7B62"/>
    <w:rsid w:val="008D520D"/>
    <w:rsid w:val="008F4588"/>
    <w:rsid w:val="00925DF8"/>
    <w:rsid w:val="00932E16"/>
    <w:rsid w:val="00961AC9"/>
    <w:rsid w:val="00966D21"/>
    <w:rsid w:val="00977E43"/>
    <w:rsid w:val="009861BE"/>
    <w:rsid w:val="009F49B9"/>
    <w:rsid w:val="00A11BAA"/>
    <w:rsid w:val="00A96550"/>
    <w:rsid w:val="00AA36FD"/>
    <w:rsid w:val="00AA7C36"/>
    <w:rsid w:val="00AB5CAF"/>
    <w:rsid w:val="00AC10DF"/>
    <w:rsid w:val="00AD2470"/>
    <w:rsid w:val="00AD2AF1"/>
    <w:rsid w:val="00B4193E"/>
    <w:rsid w:val="00B44C14"/>
    <w:rsid w:val="00B54A6D"/>
    <w:rsid w:val="00B562C8"/>
    <w:rsid w:val="00B63786"/>
    <w:rsid w:val="00B73124"/>
    <w:rsid w:val="00B805D0"/>
    <w:rsid w:val="00BA6310"/>
    <w:rsid w:val="00BC43B0"/>
    <w:rsid w:val="00BD33F5"/>
    <w:rsid w:val="00BF49F1"/>
    <w:rsid w:val="00C4146A"/>
    <w:rsid w:val="00C42F08"/>
    <w:rsid w:val="00C660B3"/>
    <w:rsid w:val="00C7475F"/>
    <w:rsid w:val="00C909B1"/>
    <w:rsid w:val="00CA13F7"/>
    <w:rsid w:val="00CB2AF4"/>
    <w:rsid w:val="00CC5D42"/>
    <w:rsid w:val="00D01B42"/>
    <w:rsid w:val="00D12DA0"/>
    <w:rsid w:val="00D36387"/>
    <w:rsid w:val="00D41A1D"/>
    <w:rsid w:val="00D45271"/>
    <w:rsid w:val="00D67175"/>
    <w:rsid w:val="00D67D2E"/>
    <w:rsid w:val="00DB3921"/>
    <w:rsid w:val="00DB3CCB"/>
    <w:rsid w:val="00DE69B9"/>
    <w:rsid w:val="00DF47F3"/>
    <w:rsid w:val="00DF777D"/>
    <w:rsid w:val="00DF7960"/>
    <w:rsid w:val="00E1733F"/>
    <w:rsid w:val="00E202DD"/>
    <w:rsid w:val="00E40A2A"/>
    <w:rsid w:val="00E4494B"/>
    <w:rsid w:val="00E6167F"/>
    <w:rsid w:val="00E84467"/>
    <w:rsid w:val="00EB1737"/>
    <w:rsid w:val="00ED18F4"/>
    <w:rsid w:val="00EE7DFF"/>
    <w:rsid w:val="00F0294E"/>
    <w:rsid w:val="00F10A55"/>
    <w:rsid w:val="00F46276"/>
    <w:rsid w:val="00F74325"/>
    <w:rsid w:val="00F850C7"/>
    <w:rsid w:val="00F97771"/>
    <w:rsid w:val="00FA063A"/>
    <w:rsid w:val="00FA3E3E"/>
    <w:rsid w:val="00FB53CA"/>
    <w:rsid w:val="00FD11C0"/>
    <w:rsid w:val="00FD4CD2"/>
    <w:rsid w:val="00FE1DB3"/>
    <w:rsid w:val="00FF4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3FEEE-39EF-2746-9247-DF448128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NSW DEC .</cp:lastModifiedBy>
  <cp:revision>2</cp:revision>
  <cp:lastPrinted>2014-07-13T21:25:00Z</cp:lastPrinted>
  <dcterms:created xsi:type="dcterms:W3CDTF">2015-01-19T00:46:00Z</dcterms:created>
  <dcterms:modified xsi:type="dcterms:W3CDTF">2015-01-19T00:46:00Z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