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E2B4A" w14:textId="77777777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2EEFA48E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672ACB91" w14:textId="77777777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A8899ED" w14:textId="77777777" w:rsidR="00D41A1D" w:rsidRPr="001E0522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bookmarkStart w:id="0" w:name="_GoBack" w:colFirst="0" w:colLast="4"/>
            <w:r w:rsidRPr="001E0522">
              <w:rPr>
                <w:rFonts w:asciiTheme="minorHAnsi" w:hAnsiTheme="minorHAnsi"/>
                <w:szCs w:val="24"/>
              </w:rPr>
              <w:t>TERM:</w:t>
            </w:r>
            <w:r w:rsidR="00923B36" w:rsidRPr="001E0522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585F7BC" w14:textId="77777777" w:rsidR="00D41A1D" w:rsidRPr="001E0522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1E0522">
              <w:rPr>
                <w:rFonts w:asciiTheme="minorHAnsi" w:hAnsiTheme="minorHAnsi"/>
                <w:szCs w:val="24"/>
              </w:rPr>
              <w:t>WEEK:</w:t>
            </w:r>
            <w:r w:rsidR="00923B36" w:rsidRPr="001E0522">
              <w:rPr>
                <w:rFonts w:asciiTheme="minorHAnsi" w:hAnsiTheme="minorHAnsi"/>
                <w:szCs w:val="24"/>
              </w:rPr>
              <w:t xml:space="preserve"> </w:t>
            </w:r>
            <w:r w:rsidR="00AB1179" w:rsidRPr="001E0522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7DAA96" w14:textId="77777777" w:rsidR="00D41A1D" w:rsidRPr="001E0522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1E0522">
              <w:rPr>
                <w:rFonts w:asciiTheme="minorHAnsi" w:hAnsiTheme="minorHAnsi"/>
                <w:szCs w:val="24"/>
              </w:rPr>
              <w:t>STRAND:</w:t>
            </w:r>
            <w:r w:rsidR="00923B36" w:rsidRPr="001E0522">
              <w:rPr>
                <w:rFonts w:asciiTheme="minorHAnsi" w:hAnsiTheme="minorHAnsi"/>
                <w:szCs w:val="24"/>
              </w:rPr>
              <w:t xml:space="preserve"> </w:t>
            </w:r>
            <w:r w:rsidRPr="001E0522">
              <w:rPr>
                <w:rFonts w:asciiTheme="minorHAnsi" w:hAnsiTheme="minorHAnsi"/>
                <w:szCs w:val="24"/>
              </w:rPr>
              <w:t xml:space="preserve"> </w:t>
            </w:r>
            <w:r w:rsidR="0015166E" w:rsidRPr="001E0522">
              <w:rPr>
                <w:rFonts w:asciiTheme="minorHAnsi" w:hAnsiTheme="minorHAnsi"/>
                <w:szCs w:val="24"/>
              </w:rPr>
              <w:t>Measurement and Geometry</w:t>
            </w:r>
          </w:p>
          <w:p w14:paraId="3305F451" w14:textId="77777777" w:rsidR="00D41A1D" w:rsidRPr="001E0522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67A8745" w14:textId="77777777" w:rsidR="00D41A1D" w:rsidRPr="001E0522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E0522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 w:rsidRPr="001E0522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15166E" w:rsidRPr="001E0522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Volume and Capacity</w:t>
            </w:r>
            <w:r w:rsidR="00AB1179" w:rsidRPr="001E0522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5A40C41" w14:textId="77777777" w:rsidR="0011340F" w:rsidRPr="001E0522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E0522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 w:rsidRPr="001E052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2176D735" w14:textId="77777777" w:rsidR="00D41A1D" w:rsidRPr="001E0522" w:rsidRDefault="00D4668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E0522">
              <w:rPr>
                <w:rFonts w:asciiTheme="minorHAnsi" w:hAnsiTheme="minorHAnsi"/>
                <w:b/>
                <w:sz w:val="24"/>
                <w:szCs w:val="24"/>
              </w:rPr>
              <w:t>MA1-1</w:t>
            </w:r>
            <w:r w:rsidR="00AB1179" w:rsidRPr="001E0522">
              <w:rPr>
                <w:rFonts w:asciiTheme="minorHAnsi" w:hAnsiTheme="minorHAnsi"/>
                <w:b/>
                <w:sz w:val="24"/>
                <w:szCs w:val="24"/>
              </w:rPr>
              <w:t>WM, MA1-3WM</w:t>
            </w:r>
          </w:p>
        </w:tc>
      </w:tr>
      <w:bookmarkEnd w:id="0"/>
      <w:tr w:rsidR="00CA13F7" w:rsidRPr="00976DAE" w14:paraId="4D6807C3" w14:textId="77777777" w:rsidTr="001E0522">
        <w:trPr>
          <w:trHeight w:hRule="exact" w:val="576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D0662B" w14:textId="77777777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AB1179">
              <w:rPr>
                <w:rFonts w:asciiTheme="minorHAnsi" w:hAnsiTheme="minorHAnsi"/>
                <w:szCs w:val="24"/>
              </w:rPr>
              <w:t xml:space="preserve"> </w:t>
            </w:r>
            <w:r w:rsidR="00AB1179" w:rsidRPr="00AB1179">
              <w:rPr>
                <w:rFonts w:asciiTheme="minorHAnsi" w:hAnsiTheme="minorHAnsi"/>
                <w:b w:val="0"/>
                <w:szCs w:val="24"/>
              </w:rPr>
              <w:t>MA1-11MG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EC806D" w14:textId="77777777" w:rsidR="00976DAE" w:rsidRPr="001E0522" w:rsidRDefault="00AB1179" w:rsidP="00976DAE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proofErr w:type="gramStart"/>
            <w:r w:rsidRPr="001E0522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976DAE" w:rsidRPr="001E0522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shd w:val="clear" w:color="auto" w:fill="FFFFFF"/>
              </w:rPr>
              <w:t>easures, records, compares</w:t>
            </w:r>
            <w:proofErr w:type="gramEnd"/>
            <w:r w:rsidR="00976DAE" w:rsidRPr="001E0522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shd w:val="clear" w:color="auto" w:fill="FFFFFF"/>
              </w:rPr>
              <w:t xml:space="preserve"> and estimates volumes and capacities using uniform informal units. </w:t>
            </w:r>
          </w:p>
          <w:p w14:paraId="1407925E" w14:textId="77777777" w:rsidR="00976DAE" w:rsidRPr="001E0522" w:rsidRDefault="00976DAE" w:rsidP="00976DA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186DF8B" w14:textId="77777777" w:rsidR="00976DAE" w:rsidRPr="001E0522" w:rsidRDefault="00976DAE" w:rsidP="00976DAE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2E3A7E3C" w14:textId="77777777" w:rsidR="00976DAE" w:rsidRPr="001E0522" w:rsidRDefault="00976DAE" w:rsidP="00976DAE">
            <w:pPr>
              <w:shd w:val="clear" w:color="auto" w:fill="FFFFFF"/>
              <w:spacing w:line="276" w:lineRule="auto"/>
              <w:ind w:left="100"/>
              <w:rPr>
                <w:rFonts w:asciiTheme="minorHAnsi" w:eastAsiaTheme="minorHAnsi" w:hAnsiTheme="minorHAnsi" w:cstheme="minorBidi"/>
                <w:color w:val="767676"/>
                <w:sz w:val="22"/>
                <w:szCs w:val="22"/>
              </w:rPr>
            </w:pPr>
          </w:p>
          <w:p w14:paraId="15099A1E" w14:textId="77777777" w:rsidR="00976DAE" w:rsidRPr="001E0522" w:rsidRDefault="00976DAE" w:rsidP="00976DAE">
            <w:pPr>
              <w:shd w:val="clear" w:color="auto" w:fill="FFFFFF"/>
              <w:spacing w:line="190" w:lineRule="atLeast"/>
              <w:ind w:left="72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</w:pPr>
          </w:p>
          <w:p w14:paraId="2C6A3978" w14:textId="77777777" w:rsidR="00976DAE" w:rsidRPr="001E0522" w:rsidRDefault="00976DAE" w:rsidP="00976DAE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22B7425" w14:textId="77777777" w:rsidR="00976DAE" w:rsidRPr="001E0522" w:rsidRDefault="00976DAE" w:rsidP="00976DAE">
            <w:pPr>
              <w:pStyle w:val="ListParagraph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58136C78" w14:textId="77777777" w:rsidR="00976DAE" w:rsidRPr="001E0522" w:rsidRDefault="00976DAE" w:rsidP="00976DAE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C35228E" w14:textId="77777777" w:rsidR="006E5A73" w:rsidRPr="001E0522" w:rsidRDefault="00976DAE" w:rsidP="00976DAE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E052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6E5A73" w:rsidRPr="001E052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upports conclusions by explaining or demonstrating how answers were obtained</w:t>
            </w:r>
          </w:p>
          <w:p w14:paraId="1D7B8A6A" w14:textId="77777777" w:rsidR="006E5A73" w:rsidRPr="001E0522" w:rsidRDefault="006E5A73" w:rsidP="006E5A73">
            <w:pPr>
              <w:numPr>
                <w:ilvl w:val="0"/>
                <w:numId w:val="19"/>
              </w:numPr>
              <w:spacing w:line="276" w:lineRule="auto"/>
              <w:ind w:left="100"/>
              <w:rPr>
                <w:rFonts w:asciiTheme="minorHAnsi" w:eastAsiaTheme="minorHAnsi" w:hAnsiTheme="minorHAnsi" w:cstheme="minorBidi"/>
                <w:color w:val="767676"/>
                <w:sz w:val="22"/>
                <w:szCs w:val="22"/>
              </w:rPr>
            </w:pPr>
          </w:p>
          <w:p w14:paraId="2779BC7B" w14:textId="77777777" w:rsidR="006E5A73" w:rsidRPr="001E0522" w:rsidRDefault="006E5A73" w:rsidP="006E5A73">
            <w:pPr>
              <w:ind w:left="720"/>
              <w:rPr>
                <w:rFonts w:asciiTheme="minorHAnsi" w:eastAsiaTheme="minorHAnsi" w:hAnsiTheme="minorHAnsi"/>
                <w:sz w:val="22"/>
                <w:szCs w:val="22"/>
              </w:rPr>
            </w:pPr>
            <w:proofErr w:type="gramStart"/>
            <w:r w:rsidRPr="001E0522">
              <w:rPr>
                <w:rFonts w:asciiTheme="minorHAnsi" w:eastAsiaTheme="minorHAnsi" w:hAnsiTheme="minorHAnsi"/>
                <w:sz w:val="22"/>
                <w:szCs w:val="22"/>
              </w:rPr>
              <w:t>supports</w:t>
            </w:r>
            <w:proofErr w:type="gramEnd"/>
            <w:r w:rsidRPr="001E0522">
              <w:rPr>
                <w:rFonts w:asciiTheme="minorHAnsi" w:eastAsiaTheme="minorHAnsi" w:hAnsiTheme="minorHAnsi"/>
                <w:sz w:val="22"/>
                <w:szCs w:val="22"/>
              </w:rPr>
              <w:t xml:space="preserve"> conclusions by explaining or demonstrating how answers were obtained</w:t>
            </w:r>
          </w:p>
          <w:p w14:paraId="04408877" w14:textId="77777777" w:rsidR="006E5A73" w:rsidRPr="001E0522" w:rsidRDefault="006E5A73" w:rsidP="006E5A73">
            <w:pPr>
              <w:numPr>
                <w:ilvl w:val="0"/>
                <w:numId w:val="19"/>
              </w:numPr>
              <w:spacing w:line="276" w:lineRule="auto"/>
              <w:ind w:left="100"/>
              <w:rPr>
                <w:rFonts w:asciiTheme="minorHAnsi" w:eastAsiaTheme="minorHAnsi" w:hAnsiTheme="minorHAnsi" w:cstheme="minorBidi"/>
                <w:color w:val="767676"/>
                <w:sz w:val="22"/>
                <w:szCs w:val="22"/>
              </w:rPr>
            </w:pPr>
            <w:r w:rsidRPr="001E0522">
              <w:rPr>
                <w:rFonts w:asciiTheme="minorHAnsi" w:eastAsiaTheme="minorHAnsi" w:hAnsiTheme="minorHAnsi" w:cstheme="minorBidi"/>
                <w:color w:val="767676"/>
                <w:sz w:val="22"/>
                <w:szCs w:val="22"/>
              </w:rPr>
              <w:t>MA1-11MG</w:t>
            </w:r>
          </w:p>
          <w:p w14:paraId="3ABFDF2C" w14:textId="77777777" w:rsidR="006E5A73" w:rsidRPr="001E0522" w:rsidRDefault="006E5A73" w:rsidP="006E5A73">
            <w:pPr>
              <w:ind w:left="720"/>
              <w:rPr>
                <w:rFonts w:asciiTheme="minorHAnsi" w:eastAsiaTheme="minorHAnsi" w:hAnsiTheme="minorHAnsi"/>
                <w:sz w:val="22"/>
                <w:szCs w:val="22"/>
              </w:rPr>
            </w:pPr>
            <w:proofErr w:type="gramStart"/>
            <w:r w:rsidRPr="001E0522">
              <w:rPr>
                <w:rFonts w:asciiTheme="minorHAnsi" w:eastAsiaTheme="minorHAnsi" w:hAnsiTheme="minorHAnsi"/>
                <w:sz w:val="22"/>
                <w:szCs w:val="22"/>
              </w:rPr>
              <w:t>measures</w:t>
            </w:r>
            <w:proofErr w:type="gramEnd"/>
            <w:r w:rsidRPr="001E0522">
              <w:rPr>
                <w:rFonts w:asciiTheme="minorHAnsi" w:eastAsiaTheme="minorHAnsi" w:hAnsiTheme="minorHAnsi"/>
                <w:sz w:val="22"/>
                <w:szCs w:val="22"/>
              </w:rPr>
              <w:t>, records, compares and estimates volumes and capacities using uniform informal units</w:t>
            </w:r>
          </w:p>
          <w:p w14:paraId="6DE17FAF" w14:textId="77777777" w:rsidR="006E5A73" w:rsidRPr="001E0522" w:rsidRDefault="006E5A73" w:rsidP="006E5A7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EEC6192" w14:textId="77777777" w:rsidR="00CA13F7" w:rsidRPr="001E0522" w:rsidRDefault="00CA13F7" w:rsidP="00923B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13F7" w:rsidRPr="00754471" w14:paraId="3727D6E2" w14:textId="77777777" w:rsidTr="001E0522">
        <w:trPr>
          <w:trHeight w:hRule="exact" w:val="296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AFEA912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06A8DA3B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8AFE0" w14:textId="77777777" w:rsidR="00754471" w:rsidRPr="001E0522" w:rsidRDefault="00754471" w:rsidP="00754471">
            <w:pPr>
              <w:numPr>
                <w:ilvl w:val="0"/>
                <w:numId w:val="24"/>
              </w:numPr>
              <w:shd w:val="clear" w:color="auto" w:fill="FFFFFF"/>
              <w:spacing w:line="190" w:lineRule="atLeast"/>
              <w:ind w:left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E052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Measure and compare the </w:t>
            </w:r>
            <w:r w:rsidR="001E0522" w:rsidRPr="001E052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1E0522" w:rsidRPr="001E0522">
              <w:rPr>
                <w:rFonts w:asciiTheme="minorHAnsi" w:hAnsiTheme="minorHAnsi"/>
                <w:sz w:val="22"/>
                <w:szCs w:val="22"/>
              </w:rPr>
              <w:instrText xml:space="preserve"> HYPERLINK "http://syllabus.bos.nsw.edu.au/glossary/mat/capacity/?ajax" \t "_blank" </w:instrText>
            </w:r>
            <w:r w:rsidR="001E0522" w:rsidRPr="001E052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522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</w:rPr>
              <w:t>capacities</w:t>
            </w:r>
            <w:r w:rsidR="001E0522" w:rsidRPr="001E0522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</w:rPr>
              <w:fldChar w:fldCharType="end"/>
            </w:r>
            <w:r w:rsidRPr="001E0522">
              <w:rPr>
                <w:rStyle w:val="apple-converted-space"/>
                <w:rFonts w:asciiTheme="minorHAnsi" w:hAnsiTheme="minorHAnsi"/>
                <w:b/>
                <w:sz w:val="22"/>
                <w:szCs w:val="22"/>
              </w:rPr>
              <w:t> </w:t>
            </w:r>
            <w:r w:rsidRPr="001E052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of pairs of objects using uniform</w:t>
            </w:r>
            <w:r w:rsidRPr="001E0522">
              <w:rPr>
                <w:rStyle w:val="apple-converted-space"/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  <w:r w:rsidR="001E0522" w:rsidRPr="001E052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1E0522" w:rsidRPr="001E0522">
              <w:rPr>
                <w:rFonts w:asciiTheme="minorHAnsi" w:hAnsiTheme="minorHAnsi"/>
                <w:sz w:val="22"/>
                <w:szCs w:val="22"/>
              </w:rPr>
              <w:instrText xml:space="preserve"> HYPERLINK "http://syllabus.bos.nsw.edu.au/glossary/mat/informal-unit/?ajax" \t "_blank" </w:instrText>
            </w:r>
            <w:r w:rsidR="001E0522" w:rsidRPr="001E052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522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</w:rPr>
              <w:t>informal units</w:t>
            </w:r>
            <w:r w:rsidR="001E0522" w:rsidRPr="001E0522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</w:rPr>
              <w:fldChar w:fldCharType="end"/>
            </w:r>
            <w:r w:rsidRPr="001E0522">
              <w:rPr>
                <w:rStyle w:val="apple-converted-space"/>
                <w:rFonts w:asciiTheme="minorHAnsi" w:hAnsiTheme="minorHAnsi"/>
                <w:b/>
                <w:sz w:val="22"/>
                <w:szCs w:val="22"/>
                <w:u w:val="single"/>
              </w:rPr>
              <w:t> </w:t>
            </w:r>
            <w:r w:rsidRPr="001E0522">
              <w:rPr>
                <w:rStyle w:val="ref"/>
                <w:rFonts w:asciiTheme="minorHAnsi" w:hAnsiTheme="minorHAnsi"/>
                <w:b/>
                <w:color w:val="838383"/>
                <w:sz w:val="22"/>
                <w:szCs w:val="22"/>
              </w:rPr>
              <w:t>(</w:t>
            </w:r>
            <w:r w:rsidRPr="001E0522">
              <w:rPr>
                <w:rStyle w:val="ref"/>
                <w:rFonts w:asciiTheme="minorHAnsi" w:hAnsiTheme="minorHAnsi"/>
                <w:b/>
                <w:sz w:val="22"/>
                <w:szCs w:val="22"/>
              </w:rPr>
              <w:t>ACMMG019)</w:t>
            </w:r>
          </w:p>
          <w:p w14:paraId="2C0FDED2" w14:textId="77777777" w:rsidR="003D5E3E" w:rsidRPr="001E0522" w:rsidRDefault="00754471" w:rsidP="003E2F75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190" w:lineRule="atLeas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1E0522">
              <w:rPr>
                <w:rFonts w:asciiTheme="minorHAnsi" w:hAnsiTheme="minorHAnsi"/>
                <w:color w:val="000000"/>
                <w:sz w:val="22"/>
                <w:szCs w:val="22"/>
              </w:rPr>
              <w:t>Use</w:t>
            </w:r>
            <w:r w:rsidR="003D5E3E" w:rsidRPr="001E0522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Pr="001E05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uniform informal units to measure the capacities of containers by counting the number of times a smaller container can </w:t>
            </w:r>
            <w:r w:rsidR="009B6508" w:rsidRPr="001E05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be filled and emptied into the </w:t>
            </w:r>
            <w:r w:rsidR="00BC16ED" w:rsidRPr="001E0522">
              <w:rPr>
                <w:rFonts w:asciiTheme="minorHAnsi" w:hAnsiTheme="minorHAnsi"/>
                <w:color w:val="000000"/>
                <w:sz w:val="22"/>
                <w:szCs w:val="22"/>
              </w:rPr>
              <w:t>container being measured.</w:t>
            </w:r>
            <w:r w:rsidR="003D5E3E" w:rsidRPr="001E05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</w:t>
            </w:r>
            <w:r w:rsidR="00BC16ED" w:rsidRPr="001E05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</w:p>
          <w:p w14:paraId="77E3EBD6" w14:textId="77777777" w:rsidR="003D5E3E" w:rsidRPr="001E0522" w:rsidRDefault="003D5E3E" w:rsidP="003E2F75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E052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Record capacities by referring to the number and type of uniform informal unit used.</w:t>
            </w:r>
          </w:p>
          <w:p w14:paraId="7DDB70DE" w14:textId="77777777" w:rsidR="00152CBC" w:rsidRPr="001E0522" w:rsidRDefault="003D5E3E" w:rsidP="003E2F75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E052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Compare the capacities of two or more containers using appropriate uniform informal units.</w:t>
            </w:r>
          </w:p>
          <w:p w14:paraId="5D262EEB" w14:textId="77777777" w:rsidR="00BF5C08" w:rsidRPr="001E0522" w:rsidRDefault="003D5E3E" w:rsidP="00C25572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1E052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Recognise that containers of different shapes may have the same capacity. (Reasoning)</w:t>
            </w:r>
            <w:r w:rsidR="00C25572" w:rsidRPr="001E05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3A1F6FE" w14:textId="1CE2CE08" w:rsidR="00C25572" w:rsidRPr="001E0522" w:rsidRDefault="00C25572" w:rsidP="00C25572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1E052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Select appropriate uniform informal units to measure the capacities of containers, </w:t>
            </w:r>
            <w:proofErr w:type="spellStart"/>
            <w:r w:rsidRPr="001E052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eg</w:t>
            </w:r>
            <w:proofErr w:type="spellEnd"/>
            <w:r w:rsidRPr="001E052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using cups rather than teaspoons to fill a bucket (Problem Solving)</w:t>
            </w:r>
          </w:p>
          <w:p w14:paraId="378D4ABC" w14:textId="77777777" w:rsidR="00C25572" w:rsidRPr="001E0522" w:rsidRDefault="00C25572" w:rsidP="00C25572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1E052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Explain the relationship between the size of a unit and the number of units needed, </w:t>
            </w:r>
            <w:proofErr w:type="spellStart"/>
            <w:r w:rsidRPr="001E052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eg</w:t>
            </w:r>
            <w:proofErr w:type="spellEnd"/>
            <w:r w:rsidRPr="001E052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more cups than ice cream containers will be needed to fill a bucket (Communicating, Reasoning)</w:t>
            </w:r>
          </w:p>
          <w:p w14:paraId="6685E5DD" w14:textId="77777777" w:rsidR="003D5E3E" w:rsidRPr="001E0522" w:rsidRDefault="003D5E3E" w:rsidP="003E2F75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47BBEAE6" w14:textId="77777777" w:rsidR="00C25572" w:rsidRPr="001E0522" w:rsidRDefault="00C25572" w:rsidP="003E2F75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39D03ACF" w14:textId="77777777" w:rsidR="003D5E3E" w:rsidRPr="001E0522" w:rsidRDefault="003D5E3E" w:rsidP="003D5E3E">
            <w:pPr>
              <w:pStyle w:val="ListParagraph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46CE3C8" w14:textId="7F580A5B" w:rsidR="003D5E3E" w:rsidRPr="001E0522" w:rsidRDefault="003D5E3E" w:rsidP="003D5E3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gramStart"/>
            <w:r w:rsidRPr="001E052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record</w:t>
            </w:r>
            <w:proofErr w:type="gramEnd"/>
            <w:r w:rsidRPr="001E052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capacities by referring to the number and type of uniform informal unit used</w:t>
            </w:r>
            <w:r w:rsidRPr="001E052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</w:rPr>
              <w:t> </w:t>
            </w:r>
            <w:r w:rsidR="00446D2D" w:rsidRPr="001E0522">
              <w:rPr>
                <w:rFonts w:asciiTheme="minorHAnsi" w:eastAsiaTheme="minorHAnsi" w:hAnsiTheme="minorHAnsi" w:cstheme="minorBidi"/>
                <w:noProof/>
                <w:color w:val="000000"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 wp14:anchorId="0B3CE824" wp14:editId="22F3D5A6">
                      <wp:extent cx="300990" cy="30099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Fw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06B1532" w14:textId="77777777" w:rsidR="00754471" w:rsidRPr="001E0522" w:rsidRDefault="00754471" w:rsidP="003D5E3E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19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718F915" w14:textId="77777777" w:rsidR="00754471" w:rsidRPr="001E0522" w:rsidRDefault="00754471" w:rsidP="0075447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00" w:line="190" w:lineRule="atLeast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4184CE7" w14:textId="77777777" w:rsidR="00CA13F7" w:rsidRPr="001E0522" w:rsidRDefault="00CA13F7" w:rsidP="00754471">
            <w:pPr>
              <w:pStyle w:val="ListParagraph"/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34B358D" w14:textId="77777777" w:rsidR="00CA13F7" w:rsidRPr="001E0522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75230D3" w14:textId="77777777" w:rsidR="00CA13F7" w:rsidRPr="001E0522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5FE9" w:rsidRPr="004A4DA4" w14:paraId="49CF4EA4" w14:textId="77777777" w:rsidTr="00BF5C08">
        <w:trPr>
          <w:trHeight w:hRule="exact" w:val="99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E6B79D7" w14:textId="77777777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4C2DE97F" w14:textId="77777777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3966A" w14:textId="77777777" w:rsidR="00F10A55" w:rsidRPr="001E0522" w:rsidRDefault="00F10A55" w:rsidP="001E0522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3F8E1BDA" w14:textId="41EF034D" w:rsidR="001A20FB" w:rsidRPr="001E0522" w:rsidRDefault="001A20FB" w:rsidP="001E052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E0522">
              <w:rPr>
                <w:rFonts w:asciiTheme="minorHAnsi" w:hAnsiTheme="minorHAnsi"/>
                <w:color w:val="FF0000"/>
                <w:sz w:val="22"/>
                <w:szCs w:val="22"/>
              </w:rPr>
              <w:t>Worksheet: Compare different shape glasses and jars. Circle the glass or jar that would hold the most</w:t>
            </w:r>
            <w:r w:rsidR="00446D2D" w:rsidRPr="001E0522">
              <w:rPr>
                <w:rFonts w:asciiTheme="minorHAnsi" w:hAnsiTheme="minorHAnsi"/>
                <w:color w:val="FF0000"/>
                <w:sz w:val="22"/>
                <w:szCs w:val="22"/>
              </w:rPr>
              <w:t>.</w:t>
            </w:r>
          </w:p>
        </w:tc>
      </w:tr>
      <w:tr w:rsidR="005A7343" w:rsidRPr="004A4DA4" w14:paraId="02D5592E" w14:textId="77777777" w:rsidTr="00B0547D">
        <w:trPr>
          <w:trHeight w:hRule="exact" w:val="69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108B841" w14:textId="77777777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164D0" w14:textId="7FB2A556" w:rsidR="005A7343" w:rsidRPr="001E0522" w:rsidRDefault="00B943B3" w:rsidP="001E052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E0522">
              <w:rPr>
                <w:rFonts w:asciiTheme="minorHAnsi" w:hAnsiTheme="minorHAnsi"/>
                <w:sz w:val="22"/>
                <w:szCs w:val="22"/>
              </w:rPr>
              <w:t>Count forward and backwards by ones from a given two-digit number.</w:t>
            </w:r>
          </w:p>
        </w:tc>
      </w:tr>
      <w:tr w:rsidR="005A7343" w:rsidRPr="004A4DA4" w14:paraId="55156117" w14:textId="77777777" w:rsidTr="00B0547D">
        <w:trPr>
          <w:trHeight w:hRule="exact" w:val="890"/>
        </w:trPr>
        <w:tc>
          <w:tcPr>
            <w:tcW w:w="3085" w:type="dxa"/>
            <w:gridSpan w:val="2"/>
            <w:shd w:val="clear" w:color="auto" w:fill="FFFFCC"/>
          </w:tcPr>
          <w:p w14:paraId="4DCAF67A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7E5E8C12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0C309903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3F6AAEFA" w14:textId="77777777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AC79112" w14:textId="77777777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436AAB97" w14:textId="77777777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303A8B72" w14:textId="77777777" w:rsidR="00081A4D" w:rsidRPr="004A4DA4" w:rsidRDefault="00081A4D" w:rsidP="006E5A73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510450F5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DA297DA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51A85FA9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357DE146" w14:textId="77777777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6E45877C" w14:textId="77777777" w:rsidR="00081A4D" w:rsidRPr="004A4DA4" w:rsidRDefault="00081A4D" w:rsidP="006E5A73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C6B92C2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45EA2047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41E50A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0ADA421E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72272E9F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64346CA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4A39ACF8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21AD7F8F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1803662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5572611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2002E24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29AEB4F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2E619AB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7179F5CF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6ED80C6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716064D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A0895F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566D2DAB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2744D5E1" w14:textId="77777777" w:rsidTr="009C1797">
        <w:trPr>
          <w:trHeight w:hRule="exact" w:val="56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39380057" w14:textId="77777777" w:rsidR="00081A4D" w:rsidRPr="004A4DA4" w:rsidRDefault="00081A4D" w:rsidP="006E5A73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3471CF24" w14:textId="77777777" w:rsidR="00C70B71" w:rsidRPr="009B6508" w:rsidRDefault="005734B5" w:rsidP="00C70B71">
            <w:pPr>
              <w:rPr>
                <w:rFonts w:asciiTheme="minorHAnsi" w:hAnsiTheme="minorHAnsi"/>
              </w:rPr>
            </w:pPr>
            <w:proofErr w:type="spellStart"/>
            <w:r w:rsidRPr="009B6508">
              <w:rPr>
                <w:rFonts w:asciiTheme="minorHAnsi" w:eastAsiaTheme="minorHAnsi" w:hAnsiTheme="minorHAnsi" w:cs="Times"/>
                <w:color w:val="141413"/>
                <w:lang w:val="en-US"/>
              </w:rPr>
              <w:t>Metalanguage</w:t>
            </w:r>
            <w:proofErr w:type="spellEnd"/>
            <w:r w:rsidRPr="009B6508">
              <w:rPr>
                <w:rFonts w:asciiTheme="minorHAnsi" w:eastAsiaTheme="minorHAnsi" w:hAnsiTheme="minorHAnsi" w:cs="Times"/>
                <w:color w:val="141413"/>
                <w:lang w:val="en-US"/>
              </w:rPr>
              <w:t xml:space="preserve"> signage and environmental poster display, IWB visual presentation, </w:t>
            </w:r>
            <w:proofErr w:type="spellStart"/>
            <w:r w:rsidRPr="009B6508">
              <w:rPr>
                <w:rFonts w:asciiTheme="minorHAnsi" w:eastAsiaTheme="minorHAnsi" w:hAnsiTheme="minorHAnsi" w:cs="Times"/>
                <w:color w:val="141413"/>
                <w:lang w:val="en-US"/>
              </w:rPr>
              <w:t>Skwirk</w:t>
            </w:r>
            <w:proofErr w:type="spellEnd"/>
            <w:r w:rsidRPr="009B6508">
              <w:rPr>
                <w:rFonts w:asciiTheme="minorHAnsi" w:eastAsiaTheme="minorHAnsi" w:hAnsiTheme="minorHAnsi" w:cs="Times"/>
                <w:color w:val="141413"/>
                <w:lang w:val="en-US"/>
              </w:rPr>
              <w:t>, cardboard sheets, scissors, tape, lima beans or similar packing material or sand, pencils and paper.</w:t>
            </w:r>
            <w:r w:rsidR="00C70B71" w:rsidRPr="009B6508">
              <w:rPr>
                <w:rFonts w:asciiTheme="minorHAnsi" w:eastAsiaTheme="minorHAnsi" w:hAnsiTheme="minorHAnsi" w:cs="Times"/>
                <w:color w:val="141413"/>
                <w:lang w:val="en-US"/>
              </w:rPr>
              <w:t xml:space="preserve"> </w:t>
            </w:r>
            <w:r w:rsidR="00C70B71" w:rsidRPr="009B6508">
              <w:rPr>
                <w:rFonts w:asciiTheme="minorHAnsi" w:hAnsiTheme="minorHAnsi"/>
                <w:b/>
              </w:rPr>
              <w:t>Teaching Measurement   Early Stage 1/ Stage 1</w:t>
            </w:r>
            <w:r w:rsidR="00C70B71" w:rsidRPr="009B6508">
              <w:rPr>
                <w:rFonts w:asciiTheme="minorHAnsi" w:hAnsiTheme="minorHAnsi"/>
              </w:rPr>
              <w:t xml:space="preserve">   Volume and Capacity </w:t>
            </w:r>
            <w:proofErr w:type="spellStart"/>
            <w:r w:rsidR="00C70B71" w:rsidRPr="009B6508">
              <w:rPr>
                <w:rFonts w:asciiTheme="minorHAnsi" w:hAnsiTheme="minorHAnsi"/>
              </w:rPr>
              <w:t>pg</w:t>
            </w:r>
            <w:proofErr w:type="spellEnd"/>
            <w:r w:rsidR="00C70B71" w:rsidRPr="009B6508">
              <w:rPr>
                <w:rFonts w:asciiTheme="minorHAnsi" w:hAnsiTheme="minorHAnsi"/>
              </w:rPr>
              <w:t xml:space="preserve"> 102-103</w:t>
            </w:r>
          </w:p>
          <w:p w14:paraId="0D246123" w14:textId="77777777" w:rsidR="00081A4D" w:rsidRDefault="00081A4D" w:rsidP="006E5A73">
            <w:pPr>
              <w:ind w:left="720" w:hanging="720"/>
              <w:rPr>
                <w:rFonts w:asciiTheme="minorHAnsi" w:eastAsiaTheme="minorHAnsi" w:hAnsiTheme="minorHAnsi" w:cs="Times"/>
                <w:color w:val="141413"/>
                <w:sz w:val="24"/>
                <w:szCs w:val="24"/>
                <w:lang w:val="en-US"/>
              </w:rPr>
            </w:pPr>
          </w:p>
          <w:p w14:paraId="47AF3303" w14:textId="77777777" w:rsidR="00F80007" w:rsidRPr="004A4DA4" w:rsidRDefault="00F80007" w:rsidP="006E5A73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6CDDFC6" w14:textId="77777777" w:rsidR="00E92CCE" w:rsidRDefault="00E92CCE" w:rsidP="00E92CCE">
      <w:pPr>
        <w:spacing w:after="200" w:line="276" w:lineRule="auto"/>
      </w:pPr>
    </w:p>
    <w:tbl>
      <w:tblPr>
        <w:tblpPr w:leftFromText="180" w:rightFromText="180" w:vertAnchor="text" w:horzAnchor="page" w:tblpX="495" w:tblpY="797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126"/>
        <w:gridCol w:w="9639"/>
      </w:tblGrid>
      <w:tr w:rsidR="00E92CCE" w:rsidRPr="004A4DA4" w14:paraId="51DFF5BF" w14:textId="77777777">
        <w:trPr>
          <w:trHeight w:hRule="exact" w:val="633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730E69E5" w14:textId="77777777" w:rsidR="00E92CCE" w:rsidRPr="004A4DA4" w:rsidRDefault="00E92CCE" w:rsidP="00E92CCE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lastRenderedPageBreak/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0B017486" w14:textId="77777777" w:rsidR="00E92CCE" w:rsidRPr="004A4DA4" w:rsidRDefault="00E92CCE" w:rsidP="00E92CC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E92CCE" w:rsidRPr="004A4DA4" w14:paraId="021EB1E6" w14:textId="77777777">
        <w:trPr>
          <w:trHeight w:val="1545"/>
        </w:trPr>
        <w:tc>
          <w:tcPr>
            <w:tcW w:w="3970" w:type="dxa"/>
            <w:vMerge w:val="restart"/>
            <w:tcBorders>
              <w:right w:val="single" w:sz="4" w:space="0" w:color="auto"/>
            </w:tcBorders>
          </w:tcPr>
          <w:p w14:paraId="17E37BA7" w14:textId="77777777" w:rsidR="00E92CCE" w:rsidRPr="00BC16ED" w:rsidRDefault="0097701A" w:rsidP="00E92CCE">
            <w:pPr>
              <w:pStyle w:val="Heading2"/>
              <w:rPr>
                <w:rFonts w:asciiTheme="minorHAnsi" w:hAnsiTheme="minorHAnsi"/>
                <w:sz w:val="18"/>
                <w:szCs w:val="24"/>
                <w:u w:val="single"/>
              </w:rPr>
            </w:pPr>
            <w:r>
              <w:rPr>
                <w:rFonts w:asciiTheme="minorHAnsi" w:hAnsiTheme="minorHAnsi"/>
                <w:sz w:val="18"/>
                <w:szCs w:val="24"/>
                <w:u w:val="single"/>
              </w:rPr>
              <w:t>Activities</w:t>
            </w:r>
          </w:p>
          <w:p w14:paraId="0D0B724A" w14:textId="77777777" w:rsidR="00E92CCE" w:rsidRPr="00B97DFA" w:rsidRDefault="00E92CCE" w:rsidP="00B97DFA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u w:val="single"/>
              </w:rPr>
            </w:pPr>
            <w:r w:rsidRPr="00B97DFA">
              <w:rPr>
                <w:rFonts w:asciiTheme="minorHAnsi" w:hAnsiTheme="minorHAnsi"/>
                <w:sz w:val="18"/>
                <w:u w:val="single"/>
              </w:rPr>
              <w:t>Step 1</w:t>
            </w:r>
          </w:p>
          <w:p w14:paraId="0B2C3257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•Introduce the activity as measuring the capacity of cylinders and explain the term estimating and what this means.</w:t>
            </w:r>
          </w:p>
          <w:p w14:paraId="3993E296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•Discuss what a cylinder is and how it can be made from cardboard.</w:t>
            </w:r>
          </w:p>
          <w:p w14:paraId="79686A0F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•Demonstrate how to make a cylinder.</w:t>
            </w:r>
          </w:p>
          <w:p w14:paraId="35B9ABEC" w14:textId="77777777" w:rsidR="00E92CCE" w:rsidRPr="00BC16ED" w:rsidRDefault="00E92CCE" w:rsidP="00E92CCE">
            <w:pPr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•Discuss suitable measuring material for the cylinder (no gaps).</w:t>
            </w:r>
          </w:p>
          <w:p w14:paraId="2F055AEC" w14:textId="77777777" w:rsidR="00E92CCE" w:rsidRPr="00B97DFA" w:rsidRDefault="00E92CCE" w:rsidP="00B97DFA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28"/>
                <w:u w:val="single"/>
                <w:lang w:val="en-US"/>
              </w:rPr>
            </w:pPr>
            <w:r w:rsidRPr="00B97DFA">
              <w:rPr>
                <w:rFonts w:asciiTheme="minorHAnsi" w:eastAsiaTheme="minorHAnsi" w:hAnsiTheme="minorHAnsi" w:cs="Helvetica"/>
                <w:szCs w:val="28"/>
                <w:u w:val="single"/>
                <w:lang w:val="en-US"/>
              </w:rPr>
              <w:t>Step 2</w:t>
            </w:r>
          </w:p>
          <w:p w14:paraId="7B7DCF92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•Students work with a partner to make two different cylinders from their cardboard strip, one short and one tall.</w:t>
            </w:r>
          </w:p>
          <w:p w14:paraId="24910AF4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•Estimate which one will hold the most and record their estimates.</w:t>
            </w:r>
          </w:p>
          <w:p w14:paraId="6B5DF04E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•Choose appropriate materials for measuring the capacity of the container.</w:t>
            </w:r>
          </w:p>
          <w:p w14:paraId="0DD8CCFC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•Students fill the cylinders, counting the number of units used.</w:t>
            </w:r>
          </w:p>
          <w:p w14:paraId="513CA1B5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•Record the results by drawing the cylinders and explaining the results.</w:t>
            </w:r>
          </w:p>
          <w:p w14:paraId="1E148582" w14:textId="77777777" w:rsidR="00E92CCE" w:rsidRPr="00BC16ED" w:rsidRDefault="00E92CCE" w:rsidP="00E92CCE">
            <w:pPr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•Compare with their estimates.</w:t>
            </w:r>
          </w:p>
          <w:p w14:paraId="14527D28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szCs w:val="28"/>
                <w:u w:val="single"/>
                <w:lang w:val="en-US"/>
              </w:rPr>
            </w:pPr>
            <w:r w:rsidRPr="00BC16ED">
              <w:rPr>
                <w:rFonts w:asciiTheme="minorHAnsi" w:eastAsiaTheme="minorHAnsi" w:hAnsiTheme="minorHAnsi" w:cs="Helvetica"/>
                <w:szCs w:val="28"/>
                <w:u w:val="single"/>
                <w:lang w:val="en-US"/>
              </w:rPr>
              <w:t>Check that students:</w:t>
            </w:r>
          </w:p>
          <w:p w14:paraId="3B983276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•Tape the cylinder firmly together.</w:t>
            </w:r>
          </w:p>
          <w:p w14:paraId="58D4A4EB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•Tape the end of the cylinder so the contents will not go straight through.</w:t>
            </w:r>
          </w:p>
          <w:p w14:paraId="70C7B338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•Record their estimates before measuring.</w:t>
            </w:r>
          </w:p>
          <w:p w14:paraId="3833621B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•Choose suitable materials to measure.</w:t>
            </w:r>
          </w:p>
          <w:p w14:paraId="26477BE7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•Record the results.</w:t>
            </w:r>
          </w:p>
          <w:p w14:paraId="1F691B72" w14:textId="77777777" w:rsidR="00E92CCE" w:rsidRPr="00B97DFA" w:rsidRDefault="00E92CCE" w:rsidP="00B97DFA">
            <w:pPr>
              <w:pStyle w:val="ListParagraph"/>
              <w:numPr>
                <w:ilvl w:val="0"/>
                <w:numId w:val="40"/>
              </w:numPr>
              <w:rPr>
                <w:rFonts w:asciiTheme="minorHAnsi" w:eastAsiaTheme="minorHAnsi" w:hAnsiTheme="minorHAnsi" w:cs="Helvetica"/>
                <w:szCs w:val="28"/>
                <w:u w:val="single"/>
                <w:lang w:val="en-US"/>
              </w:rPr>
            </w:pPr>
            <w:r w:rsidRPr="00B97DFA">
              <w:rPr>
                <w:rFonts w:asciiTheme="minorHAnsi" w:eastAsiaTheme="minorHAnsi" w:hAnsiTheme="minorHAnsi" w:cs="Helvetica"/>
                <w:szCs w:val="28"/>
                <w:u w:val="single"/>
                <w:lang w:val="en-US"/>
              </w:rPr>
              <w:t>Step 3</w:t>
            </w:r>
          </w:p>
          <w:p w14:paraId="1E4EA5AE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•Discuss which container held the most or least</w:t>
            </w:r>
          </w:p>
          <w:p w14:paraId="4A36BFB4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141413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31653EC6" w14:textId="77777777" w:rsidR="00E92CCE" w:rsidRPr="004A4DA4" w:rsidRDefault="00E92CCE" w:rsidP="00E92CC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1425F85E" w14:textId="77777777" w:rsidR="00E92CCE" w:rsidRDefault="00E92CCE" w:rsidP="00E92CC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0FB5D7BD" w14:textId="77777777" w:rsidR="00E92CCE" w:rsidRDefault="00E92CCE" w:rsidP="00E92CC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4E2219DE" w14:textId="77777777" w:rsidR="00E92CCE" w:rsidRPr="004A4DA4" w:rsidRDefault="00E92CCE" w:rsidP="00E92CC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ES1 </w:t>
            </w:r>
          </w:p>
        </w:tc>
        <w:tc>
          <w:tcPr>
            <w:tcW w:w="9639" w:type="dxa"/>
          </w:tcPr>
          <w:p w14:paraId="0D4739EF" w14:textId="77777777" w:rsidR="00E92CCE" w:rsidRPr="00B97DFA" w:rsidRDefault="00E92CCE" w:rsidP="00B97DFA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u w:val="single"/>
                <w:lang w:val="en-US"/>
              </w:rPr>
            </w:pPr>
            <w:r w:rsidRPr="00B97DFA">
              <w:rPr>
                <w:rFonts w:asciiTheme="minorHAnsi" w:eastAsiaTheme="minorHAnsi" w:hAnsiTheme="minorHAnsi" w:cs="Times"/>
                <w:color w:val="141413"/>
                <w:szCs w:val="24"/>
                <w:u w:val="single"/>
                <w:lang w:val="en-US"/>
              </w:rPr>
              <w:t>Questioning</w:t>
            </w:r>
          </w:p>
          <w:p w14:paraId="008648F7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What is a cylinder?</w:t>
            </w:r>
          </w:p>
          <w:p w14:paraId="3AA9D59E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 xml:space="preserve">Where can we find cylinders in the </w:t>
            </w:r>
            <w:proofErr w:type="gramStart"/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classroom.</w:t>
            </w:r>
            <w:proofErr w:type="gramEnd"/>
          </w:p>
          <w:p w14:paraId="2074D67C" w14:textId="77777777" w:rsidR="00E92CCE" w:rsidRPr="00BC16ED" w:rsidRDefault="00E92CCE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What words describe the appearance of different cylinders?</w:t>
            </w:r>
          </w:p>
          <w:p w14:paraId="3D5507F2" w14:textId="77777777" w:rsidR="00E92CCE" w:rsidRPr="004A4DA4" w:rsidRDefault="00E92CCE" w:rsidP="00E92CCE">
            <w:pPr>
              <w:rPr>
                <w:rFonts w:asciiTheme="minorHAnsi" w:hAnsiTheme="minorHAnsi"/>
                <w:sz w:val="24"/>
                <w:szCs w:val="24"/>
              </w:rPr>
            </w:pPr>
            <w:r w:rsidRPr="00BC16ED">
              <w:rPr>
                <w:rFonts w:asciiTheme="minorHAnsi" w:eastAsiaTheme="minorHAnsi" w:hAnsiTheme="minorHAnsi" w:cs="Times"/>
                <w:color w:val="141413"/>
                <w:szCs w:val="24"/>
                <w:lang w:val="en-US"/>
              </w:rPr>
              <w:t>What does estimation mean? How can we check our estimates?</w:t>
            </w:r>
          </w:p>
        </w:tc>
      </w:tr>
      <w:tr w:rsidR="00E92CCE" w:rsidRPr="004A4DA4" w14:paraId="6A7500D6" w14:textId="77777777">
        <w:trPr>
          <w:trHeight w:val="4605"/>
        </w:trPr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6E9B7601" w14:textId="77777777" w:rsidR="00E92CCE" w:rsidRPr="004A4DA4" w:rsidRDefault="00E92CCE" w:rsidP="00E92CCE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D0B0012" w14:textId="77777777" w:rsidR="00E92CCE" w:rsidRPr="004A4DA4" w:rsidRDefault="00E92CCE" w:rsidP="00E92CC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A0E9F1D" w14:textId="77777777" w:rsidR="00E92CCE" w:rsidRDefault="00E92CCE" w:rsidP="00E92CC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DFAD694" w14:textId="77777777" w:rsidR="00E92CCE" w:rsidRPr="004A4DA4" w:rsidRDefault="00E92CCE" w:rsidP="00E92CC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S1</w:t>
            </w:r>
          </w:p>
        </w:tc>
        <w:tc>
          <w:tcPr>
            <w:tcW w:w="9639" w:type="dxa"/>
          </w:tcPr>
          <w:p w14:paraId="4B06CAB3" w14:textId="77777777" w:rsidR="00F72301" w:rsidRDefault="00F72301" w:rsidP="00E92C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b/>
                <w:u w:val="single"/>
                <w:lang w:val="en-US"/>
              </w:rPr>
            </w:pPr>
          </w:p>
          <w:p w14:paraId="5E9B1442" w14:textId="77777777" w:rsidR="00E92CCE" w:rsidRPr="00B97DFA" w:rsidRDefault="00B13508" w:rsidP="00B97DFA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b/>
                <w:lang w:val="en-US"/>
              </w:rPr>
            </w:pPr>
            <w:r w:rsidRPr="00B97DFA">
              <w:rPr>
                <w:rFonts w:asciiTheme="minorHAnsi" w:eastAsiaTheme="minorHAnsi" w:hAnsiTheme="minorHAnsi" w:cs="Helvetica"/>
                <w:b/>
                <w:u w:val="single"/>
                <w:lang w:val="en-US"/>
              </w:rPr>
              <w:t>Compare by Pouring</w:t>
            </w:r>
            <w:r w:rsidRPr="00B97DFA">
              <w:rPr>
                <w:rFonts w:asciiTheme="minorHAnsi" w:eastAsiaTheme="minorHAnsi" w:hAnsiTheme="minorHAnsi" w:cs="Helvetica"/>
                <w:b/>
                <w:lang w:val="en-US"/>
              </w:rPr>
              <w:t xml:space="preserve"> - Cylinders</w:t>
            </w:r>
          </w:p>
          <w:p w14:paraId="7E652301" w14:textId="77777777" w:rsidR="00E92CCE" w:rsidRPr="00F72301" w:rsidRDefault="00E92CCE" w:rsidP="00E92CCE">
            <w:pPr>
              <w:rPr>
                <w:rFonts w:asciiTheme="minorHAnsi" w:hAnsiTheme="minorHAnsi"/>
              </w:rPr>
            </w:pPr>
            <w:r w:rsidRPr="00F72301">
              <w:rPr>
                <w:rFonts w:asciiTheme="minorHAnsi" w:eastAsiaTheme="minorHAnsi" w:hAnsiTheme="minorHAnsi" w:cs="Times"/>
                <w:color w:val="141413"/>
                <w:lang w:val="en-US"/>
              </w:rPr>
              <w:t xml:space="preserve">Cut a sheet of cardboard into two equal parts. Make one tall and one short cylinder. Ensure there is tape across the bottom of the cylinders. Estimate, </w:t>
            </w:r>
            <w:proofErr w:type="gramStart"/>
            <w:r w:rsidRPr="00F72301">
              <w:rPr>
                <w:rFonts w:asciiTheme="minorHAnsi" w:eastAsiaTheme="minorHAnsi" w:hAnsiTheme="minorHAnsi" w:cs="Times"/>
                <w:color w:val="141413"/>
                <w:lang w:val="en-US"/>
              </w:rPr>
              <w:t>then</w:t>
            </w:r>
            <w:proofErr w:type="gramEnd"/>
            <w:r w:rsidRPr="00F72301">
              <w:rPr>
                <w:rFonts w:asciiTheme="minorHAnsi" w:eastAsiaTheme="minorHAnsi" w:hAnsiTheme="minorHAnsi" w:cs="Times"/>
                <w:color w:val="141413"/>
                <w:lang w:val="en-US"/>
              </w:rPr>
              <w:t xml:space="preserve"> measure the capacity of the two cylinders. Discuss the results.</w:t>
            </w:r>
          </w:p>
          <w:p w14:paraId="08FCE74F" w14:textId="77777777" w:rsidR="00E92CCE" w:rsidRPr="00F72301" w:rsidRDefault="00E92CCE" w:rsidP="00E92CCE">
            <w:pPr>
              <w:rPr>
                <w:rFonts w:asciiTheme="minorHAnsi" w:hAnsiTheme="minorHAnsi"/>
              </w:rPr>
            </w:pPr>
            <w:r w:rsidRPr="00F72301">
              <w:rPr>
                <w:rFonts w:asciiTheme="minorHAnsi" w:eastAsiaTheme="minorHAnsi" w:hAnsiTheme="minorHAnsi" w:cs="Helvetica"/>
                <w:lang w:val="en-US"/>
              </w:rPr>
              <w:t>Students should:</w:t>
            </w:r>
          </w:p>
          <w:p w14:paraId="6942849C" w14:textId="77777777" w:rsidR="00E92CCE" w:rsidRPr="00F72301" w:rsidRDefault="00E92CCE" w:rsidP="00E92CCE">
            <w:pPr>
              <w:rPr>
                <w:rFonts w:asciiTheme="minorHAnsi" w:hAnsiTheme="minorHAnsi"/>
              </w:rPr>
            </w:pPr>
            <w:r w:rsidRPr="00F72301">
              <w:rPr>
                <w:rFonts w:asciiTheme="minorHAnsi" w:eastAsiaTheme="minorHAnsi" w:hAnsiTheme="minorHAnsi" w:cs="Times"/>
                <w:color w:val="141413"/>
                <w:lang w:val="en-US"/>
              </w:rPr>
              <w:t>1. Compare capacities or volumes</w:t>
            </w:r>
            <w:r w:rsidRPr="00F72301">
              <w:rPr>
                <w:rFonts w:asciiTheme="minorHAnsi" w:hAnsiTheme="minorHAnsi"/>
              </w:rPr>
              <w:t xml:space="preserve"> </w:t>
            </w:r>
            <w:r w:rsidRPr="00F72301">
              <w:rPr>
                <w:rFonts w:asciiTheme="minorHAnsi" w:eastAsiaTheme="minorHAnsi" w:hAnsiTheme="minorHAnsi" w:cs="Times"/>
                <w:color w:val="141413"/>
                <w:lang w:val="en-US"/>
              </w:rPr>
              <w:t>by filling or packing with identical units.</w:t>
            </w:r>
          </w:p>
          <w:p w14:paraId="37E63661" w14:textId="77777777" w:rsidR="00E92CCE" w:rsidRPr="00F72301" w:rsidRDefault="00E92CCE" w:rsidP="00E92CCE">
            <w:pPr>
              <w:rPr>
                <w:rFonts w:asciiTheme="minorHAnsi" w:eastAsiaTheme="minorHAnsi" w:hAnsiTheme="minorHAnsi" w:cs="Times"/>
                <w:color w:val="141413"/>
                <w:lang w:val="en-US"/>
              </w:rPr>
            </w:pPr>
            <w:r w:rsidRPr="00F72301">
              <w:rPr>
                <w:rFonts w:asciiTheme="minorHAnsi" w:eastAsiaTheme="minorHAnsi" w:hAnsiTheme="minorHAnsi" w:cs="Times"/>
                <w:color w:val="141413"/>
                <w:lang w:val="en-US"/>
              </w:rPr>
              <w:t>2. Know that the greater capacity or volume has more units.</w:t>
            </w:r>
          </w:p>
          <w:p w14:paraId="15C0FBAF" w14:textId="77777777" w:rsidR="00E92CCE" w:rsidRPr="00F72301" w:rsidRDefault="00E92CCE" w:rsidP="00E92CCE">
            <w:pPr>
              <w:rPr>
                <w:rFonts w:asciiTheme="minorHAnsi" w:eastAsiaTheme="minorHAnsi" w:hAnsiTheme="minorHAnsi" w:cs="Times"/>
                <w:color w:val="141413"/>
                <w:lang w:val="en-US"/>
              </w:rPr>
            </w:pPr>
            <w:r w:rsidRPr="00F72301">
              <w:rPr>
                <w:rFonts w:asciiTheme="minorHAnsi" w:eastAsiaTheme="minorHAnsi" w:hAnsiTheme="minorHAnsi" w:cs="Times"/>
                <w:color w:val="141413"/>
                <w:lang w:val="en-US"/>
              </w:rPr>
              <w:t>3. Estimate the number of units and explain the estimation strategy.</w:t>
            </w:r>
          </w:p>
          <w:p w14:paraId="27843740" w14:textId="77777777" w:rsidR="00E92CCE" w:rsidRPr="00F72301" w:rsidRDefault="00E92CCE" w:rsidP="00E92CCE">
            <w:pPr>
              <w:rPr>
                <w:rFonts w:asciiTheme="minorHAnsi" w:eastAsiaTheme="minorHAnsi" w:hAnsiTheme="minorHAnsi" w:cs="Times"/>
                <w:color w:val="141413"/>
                <w:lang w:val="en-US"/>
              </w:rPr>
            </w:pPr>
            <w:r w:rsidRPr="00F72301">
              <w:rPr>
                <w:rFonts w:asciiTheme="minorHAnsi" w:eastAsiaTheme="minorHAnsi" w:hAnsiTheme="minorHAnsi" w:cs="Times"/>
                <w:color w:val="141413"/>
                <w:lang w:val="en-US"/>
              </w:rPr>
              <w:t>4. Explain that the volume of fluid does not change when poured into containers of different sizes or shapes (conservation)</w:t>
            </w:r>
          </w:p>
          <w:p w14:paraId="16486174" w14:textId="77777777" w:rsidR="0097701A" w:rsidRDefault="0097701A" w:rsidP="00E92CCE">
            <w:pPr>
              <w:rPr>
                <w:rFonts w:asciiTheme="minorHAnsi" w:hAnsiTheme="minorHAnsi"/>
                <w:u w:val="single"/>
              </w:rPr>
            </w:pPr>
          </w:p>
          <w:p w14:paraId="71CF5264" w14:textId="77777777" w:rsidR="00E92CCE" w:rsidRPr="00B97DFA" w:rsidRDefault="00E92CCE" w:rsidP="00B97DFA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B97DFA">
              <w:rPr>
                <w:rFonts w:asciiTheme="minorHAnsi" w:hAnsiTheme="minorHAnsi"/>
                <w:u w:val="single"/>
              </w:rPr>
              <w:t>Investigation:</w:t>
            </w:r>
            <w:r w:rsidRPr="00B97DFA">
              <w:rPr>
                <w:rFonts w:asciiTheme="minorHAnsi" w:hAnsiTheme="minorHAnsi"/>
              </w:rPr>
              <w:t xml:space="preserve"> Pouring</w:t>
            </w:r>
          </w:p>
          <w:p w14:paraId="3998A975" w14:textId="77777777" w:rsidR="00E92CCE" w:rsidRPr="00F72301" w:rsidRDefault="00E92CCE" w:rsidP="00E92CCE">
            <w:pPr>
              <w:rPr>
                <w:rFonts w:asciiTheme="minorHAnsi" w:hAnsiTheme="minorHAnsi"/>
              </w:rPr>
            </w:pPr>
            <w:r w:rsidRPr="00F72301">
              <w:rPr>
                <w:rFonts w:asciiTheme="minorHAnsi" w:hAnsiTheme="minorHAnsi"/>
              </w:rPr>
              <w:t>Students measure the capacity of various containers by filling with materials such as sand or rice poured from smaller containers.</w:t>
            </w:r>
          </w:p>
          <w:p w14:paraId="30A9D355" w14:textId="77777777" w:rsidR="00E92CCE" w:rsidRPr="00F72301" w:rsidRDefault="00E92CCE" w:rsidP="00E92CCE">
            <w:pPr>
              <w:rPr>
                <w:rFonts w:asciiTheme="minorHAnsi" w:hAnsiTheme="minorHAnsi"/>
              </w:rPr>
            </w:pPr>
            <w:proofErr w:type="gramStart"/>
            <w:r w:rsidRPr="00F72301">
              <w:rPr>
                <w:rFonts w:asciiTheme="minorHAnsi" w:hAnsiTheme="minorHAnsi"/>
              </w:rPr>
              <w:t>e</w:t>
            </w:r>
            <w:proofErr w:type="gramEnd"/>
            <w:r w:rsidRPr="00F72301">
              <w:rPr>
                <w:rFonts w:asciiTheme="minorHAnsi" w:hAnsiTheme="minorHAnsi"/>
              </w:rPr>
              <w:t>.g. A garbage bin using a bucket, a bucket using a cup, a cup using an eggcup, an eggcup using a teaspoon.</w:t>
            </w:r>
          </w:p>
          <w:p w14:paraId="7E1D37F2" w14:textId="77777777" w:rsidR="0097701A" w:rsidRDefault="0097701A" w:rsidP="00E92CCE">
            <w:pPr>
              <w:rPr>
                <w:rFonts w:asciiTheme="minorHAnsi" w:hAnsiTheme="minorHAnsi"/>
                <w:color w:val="FF0000"/>
              </w:rPr>
            </w:pPr>
          </w:p>
          <w:p w14:paraId="41F83779" w14:textId="77777777" w:rsidR="00E92CCE" w:rsidRPr="00B97DFA" w:rsidRDefault="00E92CCE" w:rsidP="00B97DFA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Cs w:val="24"/>
              </w:rPr>
            </w:pPr>
            <w:r w:rsidRPr="00B97DFA">
              <w:rPr>
                <w:rFonts w:asciiTheme="minorHAnsi" w:hAnsiTheme="minorHAnsi"/>
                <w:color w:val="FF0000"/>
              </w:rPr>
              <w:t>Assessment</w:t>
            </w:r>
            <w:r w:rsidRPr="00B943B3">
              <w:rPr>
                <w:rFonts w:asciiTheme="minorHAnsi" w:hAnsiTheme="minorHAnsi"/>
                <w:color w:val="FF0000"/>
              </w:rPr>
              <w:t>: Worksheet-Circle the container that holds the most. Using a cup for measurement, estimate and measure which container would hold the most and which would hold the least.</w:t>
            </w:r>
          </w:p>
        </w:tc>
      </w:tr>
      <w:tr w:rsidR="00E92CCE" w:rsidRPr="004A4DA4" w14:paraId="04AD41CB" w14:textId="77777777">
        <w:trPr>
          <w:trHeight w:val="873"/>
        </w:trPr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25ADF074" w14:textId="77777777" w:rsidR="00E92CCE" w:rsidRPr="004A4DA4" w:rsidRDefault="00E92CCE" w:rsidP="00E92CCE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CEE5C66" w14:textId="77777777" w:rsidR="00E92CCE" w:rsidRPr="004A4DA4" w:rsidRDefault="00E92CCE" w:rsidP="00E92CC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F5B68C0" w14:textId="77777777" w:rsidR="00E92CCE" w:rsidRDefault="00E92CCE" w:rsidP="00E92CC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0CE9AB0" w14:textId="77777777" w:rsidR="00E92CCE" w:rsidRDefault="00E92CCE" w:rsidP="00E92CC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41114567" w14:textId="77777777" w:rsidR="00E92CCE" w:rsidRPr="004A4DA4" w:rsidRDefault="00E92CCE" w:rsidP="00E92CC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Early S2</w:t>
            </w:r>
          </w:p>
        </w:tc>
        <w:tc>
          <w:tcPr>
            <w:tcW w:w="9639" w:type="dxa"/>
          </w:tcPr>
          <w:p w14:paraId="4EA056CF" w14:textId="77777777" w:rsidR="007D04FD" w:rsidRPr="007D04FD" w:rsidRDefault="007D04FD" w:rsidP="007D04F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 w:rsidRPr="007D04FD">
              <w:rPr>
                <w:rFonts w:asciiTheme="minorHAnsi" w:hAnsiTheme="minorHAnsi"/>
                <w:u w:val="single"/>
              </w:rPr>
              <w:t>Investigation:</w:t>
            </w:r>
            <w:r w:rsidRPr="007D04FD">
              <w:rPr>
                <w:rFonts w:asciiTheme="minorHAnsi" w:hAnsiTheme="minorHAnsi"/>
              </w:rPr>
              <w:t xml:space="preserve"> As a class the students construct a cubic metre from newspaper and masking tape. Explore the concept of cubic metres.</w:t>
            </w:r>
          </w:p>
          <w:p w14:paraId="782F2D98" w14:textId="77777777" w:rsidR="007D04FD" w:rsidRPr="007D04FD" w:rsidRDefault="007D04FD" w:rsidP="007D04FD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/>
              </w:rPr>
            </w:pPr>
            <w:r w:rsidRPr="007D04FD">
              <w:rPr>
                <w:rFonts w:asciiTheme="minorHAnsi" w:hAnsiTheme="minorHAnsi"/>
              </w:rPr>
              <w:t>Estimate how many 3</w:t>
            </w:r>
            <w:r w:rsidRPr="007D04FD">
              <w:rPr>
                <w:rFonts w:asciiTheme="minorHAnsi" w:hAnsiTheme="minorHAnsi"/>
                <w:vertAlign w:val="superscript"/>
              </w:rPr>
              <w:t>rd</w:t>
            </w:r>
            <w:r w:rsidRPr="007D04FD">
              <w:rPr>
                <w:rFonts w:asciiTheme="minorHAnsi" w:hAnsiTheme="minorHAnsi"/>
              </w:rPr>
              <w:t xml:space="preserve"> grade students will fit in a cubic metre</w:t>
            </w:r>
          </w:p>
          <w:p w14:paraId="44F51DB9" w14:textId="77777777" w:rsidR="007D04FD" w:rsidRPr="007D04FD" w:rsidRDefault="007D04FD" w:rsidP="007D04FD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/>
              </w:rPr>
            </w:pPr>
            <w:r w:rsidRPr="007D04FD">
              <w:rPr>
                <w:rFonts w:asciiTheme="minorHAnsi" w:hAnsiTheme="minorHAnsi"/>
              </w:rPr>
              <w:t>Test how many 3</w:t>
            </w:r>
            <w:r w:rsidRPr="007D04FD">
              <w:rPr>
                <w:rFonts w:asciiTheme="minorHAnsi" w:hAnsiTheme="minorHAnsi"/>
                <w:vertAlign w:val="superscript"/>
              </w:rPr>
              <w:t>rd</w:t>
            </w:r>
            <w:r w:rsidRPr="007D04FD">
              <w:rPr>
                <w:rFonts w:asciiTheme="minorHAnsi" w:hAnsiTheme="minorHAnsi"/>
              </w:rPr>
              <w:t xml:space="preserve"> grade students will fit in a cubic metre</w:t>
            </w:r>
          </w:p>
          <w:p w14:paraId="0A8225A4" w14:textId="77777777" w:rsidR="00E92CCE" w:rsidRPr="004A4DA4" w:rsidRDefault="00E92CCE" w:rsidP="00E92CC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DEAB97A" w14:textId="77777777" w:rsidR="00E92CCE" w:rsidRDefault="00E92CCE" w:rsidP="00E92CC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0DA604C" w14:textId="77777777" w:rsidR="00E92CCE" w:rsidRPr="004A4DA4" w:rsidRDefault="00E92CCE" w:rsidP="00E92CC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2CCE" w:rsidRPr="004A4DA4" w14:paraId="55FDCD47" w14:textId="77777777">
        <w:trPr>
          <w:trHeight w:val="496"/>
        </w:trPr>
        <w:tc>
          <w:tcPr>
            <w:tcW w:w="3970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5C1B7BB" w14:textId="77777777" w:rsidR="00E92CCE" w:rsidRPr="004A4DA4" w:rsidRDefault="00E92CCE" w:rsidP="00E92CCE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3B23023" w14:textId="77777777" w:rsidR="00E92CCE" w:rsidRPr="004A4DA4" w:rsidRDefault="00E92CCE" w:rsidP="00E92CCE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5ED9931" w14:textId="77777777" w:rsidR="00E92CCE" w:rsidRPr="00E92CCE" w:rsidRDefault="00E92CCE" w:rsidP="00E92CCE">
            <w:pPr>
              <w:tabs>
                <w:tab w:val="left" w:pos="7070"/>
              </w:tabs>
              <w:rPr>
                <w:rFonts w:asciiTheme="minorHAnsi" w:hAnsiTheme="minorHAnsi"/>
                <w:szCs w:val="24"/>
              </w:rPr>
            </w:pPr>
            <w:r w:rsidRPr="00E92CCE">
              <w:rPr>
                <w:rFonts w:asciiTheme="minorHAnsi" w:hAnsiTheme="minorHAnsi"/>
                <w:szCs w:val="24"/>
              </w:rPr>
              <w:t>Student engagement</w:t>
            </w:r>
            <w:r w:rsidR="00EE0427">
              <w:rPr>
                <w:rFonts w:asciiTheme="minorHAnsi" w:hAnsiTheme="minorHAnsi"/>
                <w:szCs w:val="24"/>
              </w:rPr>
              <w:t xml:space="preserve">:                           </w:t>
            </w:r>
            <w:r w:rsidRPr="00E92CCE">
              <w:rPr>
                <w:rFonts w:asciiTheme="minorHAnsi" w:hAnsiTheme="minorHAnsi"/>
                <w:szCs w:val="24"/>
              </w:rPr>
              <w:t>Achievement of outcomes:</w:t>
            </w:r>
          </w:p>
          <w:p w14:paraId="571AA49F" w14:textId="77777777" w:rsidR="00E92CCE" w:rsidRPr="00E92CCE" w:rsidRDefault="00E92CCE" w:rsidP="00E92CCE">
            <w:pPr>
              <w:tabs>
                <w:tab w:val="left" w:pos="7070"/>
              </w:tabs>
              <w:rPr>
                <w:rFonts w:asciiTheme="minorHAnsi" w:hAnsiTheme="minorHAnsi"/>
                <w:szCs w:val="24"/>
              </w:rPr>
            </w:pPr>
          </w:p>
          <w:p w14:paraId="342A4DF7" w14:textId="77777777" w:rsidR="00E92CCE" w:rsidRPr="004A4DA4" w:rsidRDefault="00E92CCE" w:rsidP="00E92CCE">
            <w:pPr>
              <w:rPr>
                <w:rFonts w:asciiTheme="minorHAnsi" w:hAnsiTheme="minorHAnsi"/>
                <w:sz w:val="24"/>
                <w:szCs w:val="24"/>
              </w:rPr>
            </w:pPr>
            <w:r w:rsidRPr="00E92CCE">
              <w:rPr>
                <w:rFonts w:asciiTheme="minorHAnsi" w:hAnsiTheme="minorHAnsi"/>
                <w:szCs w:val="24"/>
              </w:rPr>
              <w:t xml:space="preserve">Resources:                  </w:t>
            </w:r>
            <w:r w:rsidR="00EE0427">
              <w:rPr>
                <w:rFonts w:asciiTheme="minorHAnsi" w:hAnsiTheme="minorHAnsi"/>
                <w:szCs w:val="24"/>
              </w:rPr>
              <w:t xml:space="preserve">                              </w:t>
            </w:r>
            <w:r w:rsidRPr="00E92CCE">
              <w:rPr>
                <w:rFonts w:asciiTheme="minorHAnsi" w:hAnsiTheme="minorHAnsi"/>
                <w:szCs w:val="24"/>
              </w:rPr>
              <w:t>Follow up:</w:t>
            </w:r>
          </w:p>
        </w:tc>
      </w:tr>
    </w:tbl>
    <w:p w14:paraId="04B900C0" w14:textId="77777777" w:rsidR="00F86A64" w:rsidRPr="003C2E02" w:rsidRDefault="00081A4D" w:rsidP="00E92CCE">
      <w:pPr>
        <w:spacing w:after="200" w:line="276" w:lineRule="auto"/>
        <w:jc w:val="center"/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>TEACHING AND LEARNING EXPE</w:t>
      </w:r>
      <w:r w:rsidR="00F86A64" w:rsidRPr="008F4588">
        <w:rPr>
          <w:rFonts w:asciiTheme="minorHAnsi" w:hAnsiTheme="minorHAnsi"/>
          <w:b/>
          <w:color w:val="008000"/>
          <w:sz w:val="32"/>
          <w:szCs w:val="32"/>
        </w:rPr>
        <w:t>RIENCES</w:t>
      </w:r>
    </w:p>
    <w:p w14:paraId="485E8510" w14:textId="77777777" w:rsidR="006E7517" w:rsidRPr="007D04FD" w:rsidRDefault="005D2618" w:rsidP="00E92CCE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7D04FD">
        <w:rPr>
          <w:rFonts w:asciiTheme="minorHAnsi" w:hAnsiTheme="minorHAnsi"/>
          <w:sz w:val="22"/>
          <w:szCs w:val="22"/>
        </w:rPr>
        <w:t xml:space="preserve">All assessment tasks should be written in </w:t>
      </w:r>
      <w:r w:rsidRPr="007D04FD">
        <w:rPr>
          <w:rFonts w:asciiTheme="minorHAnsi" w:hAnsiTheme="minorHAnsi"/>
          <w:b/>
          <w:color w:val="FF0000"/>
          <w:sz w:val="22"/>
          <w:szCs w:val="22"/>
        </w:rPr>
        <w:t>red</w:t>
      </w:r>
      <w:r w:rsidR="005A7343" w:rsidRPr="007D04F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A7343" w:rsidRPr="007D04FD">
        <w:rPr>
          <w:rFonts w:asciiTheme="minorHAnsi" w:hAnsiTheme="minorHAnsi"/>
          <w:sz w:val="22"/>
          <w:szCs w:val="22"/>
        </w:rPr>
        <w:t>and planning should be based around developing the skills to complete that task</w:t>
      </w:r>
      <w:r w:rsidR="00083754" w:rsidRPr="007D04FD">
        <w:rPr>
          <w:rFonts w:asciiTheme="minorHAnsi" w:hAnsiTheme="minorHAnsi"/>
          <w:sz w:val="22"/>
          <w:szCs w:val="22"/>
        </w:rPr>
        <w:t>.</w:t>
      </w:r>
    </w:p>
    <w:p w14:paraId="6D23A34E" w14:textId="77777777" w:rsidR="005D2618" w:rsidRPr="007D04FD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7D04FD">
        <w:rPr>
          <w:rFonts w:asciiTheme="minorHAnsi" w:hAnsiTheme="minorHAnsi"/>
          <w:sz w:val="22"/>
          <w:szCs w:val="22"/>
        </w:rPr>
        <w:t>Assessment rubrics or marking scale should be considered</w:t>
      </w:r>
      <w:r w:rsidR="00083754" w:rsidRPr="007D04FD">
        <w:rPr>
          <w:rFonts w:asciiTheme="minorHAnsi" w:hAnsiTheme="minorHAnsi"/>
          <w:sz w:val="22"/>
          <w:szCs w:val="22"/>
        </w:rPr>
        <w:t>.</w:t>
      </w:r>
    </w:p>
    <w:sectPr w:rsidR="005D2618" w:rsidRPr="007D04FD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C8F"/>
    <w:multiLevelType w:val="multilevel"/>
    <w:tmpl w:val="78E8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5E87"/>
    <w:multiLevelType w:val="multilevel"/>
    <w:tmpl w:val="78E8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60494"/>
    <w:multiLevelType w:val="multilevel"/>
    <w:tmpl w:val="78E8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230D0"/>
    <w:multiLevelType w:val="multilevel"/>
    <w:tmpl w:val="78E8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05544"/>
    <w:multiLevelType w:val="hybridMultilevel"/>
    <w:tmpl w:val="9DC0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D4315"/>
    <w:multiLevelType w:val="multilevel"/>
    <w:tmpl w:val="78E8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81685"/>
    <w:multiLevelType w:val="multilevel"/>
    <w:tmpl w:val="78E8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F878EA"/>
    <w:multiLevelType w:val="multilevel"/>
    <w:tmpl w:val="0A86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5255E"/>
    <w:multiLevelType w:val="hybridMultilevel"/>
    <w:tmpl w:val="0A98E4A4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EE365A"/>
    <w:multiLevelType w:val="hybridMultilevel"/>
    <w:tmpl w:val="CC0C9D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D401A6"/>
    <w:multiLevelType w:val="multilevel"/>
    <w:tmpl w:val="78E8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6394F"/>
    <w:multiLevelType w:val="multilevel"/>
    <w:tmpl w:val="7B3E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65E86"/>
    <w:multiLevelType w:val="hybridMultilevel"/>
    <w:tmpl w:val="14EAB0D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47CDD"/>
    <w:multiLevelType w:val="hybridMultilevel"/>
    <w:tmpl w:val="F420F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776EE3"/>
    <w:multiLevelType w:val="hybridMultilevel"/>
    <w:tmpl w:val="B0C6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DA77C8A"/>
    <w:multiLevelType w:val="hybridMultilevel"/>
    <w:tmpl w:val="FCFE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5D5A7D"/>
    <w:multiLevelType w:val="multilevel"/>
    <w:tmpl w:val="78E8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515D4"/>
    <w:multiLevelType w:val="hybridMultilevel"/>
    <w:tmpl w:val="480EB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678FD"/>
    <w:multiLevelType w:val="hybridMultilevel"/>
    <w:tmpl w:val="AE601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A09363D"/>
    <w:multiLevelType w:val="hybridMultilevel"/>
    <w:tmpl w:val="EE2493D6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B727C"/>
    <w:multiLevelType w:val="hybridMultilevel"/>
    <w:tmpl w:val="9D684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81083"/>
    <w:multiLevelType w:val="hybridMultilevel"/>
    <w:tmpl w:val="34E8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A0E5C"/>
    <w:multiLevelType w:val="multilevel"/>
    <w:tmpl w:val="78E8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6832A8"/>
    <w:multiLevelType w:val="hybridMultilevel"/>
    <w:tmpl w:val="26C4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E5071"/>
    <w:multiLevelType w:val="hybridMultilevel"/>
    <w:tmpl w:val="5F48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34"/>
  </w:num>
  <w:num w:numId="4">
    <w:abstractNumId w:val="20"/>
  </w:num>
  <w:num w:numId="5">
    <w:abstractNumId w:val="11"/>
  </w:num>
  <w:num w:numId="6">
    <w:abstractNumId w:val="4"/>
  </w:num>
  <w:num w:numId="7">
    <w:abstractNumId w:val="26"/>
  </w:num>
  <w:num w:numId="8">
    <w:abstractNumId w:val="42"/>
  </w:num>
  <w:num w:numId="9">
    <w:abstractNumId w:val="24"/>
  </w:num>
  <w:num w:numId="10">
    <w:abstractNumId w:val="32"/>
  </w:num>
  <w:num w:numId="11">
    <w:abstractNumId w:val="23"/>
  </w:num>
  <w:num w:numId="12">
    <w:abstractNumId w:val="41"/>
  </w:num>
  <w:num w:numId="13">
    <w:abstractNumId w:val="17"/>
  </w:num>
  <w:num w:numId="14">
    <w:abstractNumId w:val="8"/>
  </w:num>
  <w:num w:numId="15">
    <w:abstractNumId w:val="28"/>
  </w:num>
  <w:num w:numId="16">
    <w:abstractNumId w:val="15"/>
  </w:num>
  <w:num w:numId="17">
    <w:abstractNumId w:val="22"/>
  </w:num>
  <w:num w:numId="18">
    <w:abstractNumId w:val="40"/>
  </w:num>
  <w:num w:numId="19">
    <w:abstractNumId w:val="10"/>
  </w:num>
  <w:num w:numId="20">
    <w:abstractNumId w:val="25"/>
  </w:num>
  <w:num w:numId="21">
    <w:abstractNumId w:val="21"/>
  </w:num>
  <w:num w:numId="22">
    <w:abstractNumId w:val="38"/>
  </w:num>
  <w:num w:numId="23">
    <w:abstractNumId w:val="36"/>
  </w:num>
  <w:num w:numId="24">
    <w:abstractNumId w:val="27"/>
  </w:num>
  <w:num w:numId="25">
    <w:abstractNumId w:val="16"/>
  </w:num>
  <w:num w:numId="26">
    <w:abstractNumId w:val="35"/>
  </w:num>
  <w:num w:numId="27">
    <w:abstractNumId w:val="29"/>
  </w:num>
  <w:num w:numId="28">
    <w:abstractNumId w:val="19"/>
  </w:num>
  <w:num w:numId="29">
    <w:abstractNumId w:val="7"/>
  </w:num>
  <w:num w:numId="30">
    <w:abstractNumId w:val="39"/>
  </w:num>
  <w:num w:numId="31">
    <w:abstractNumId w:val="6"/>
  </w:num>
  <w:num w:numId="32">
    <w:abstractNumId w:val="9"/>
  </w:num>
  <w:num w:numId="33">
    <w:abstractNumId w:val="37"/>
  </w:num>
  <w:num w:numId="34">
    <w:abstractNumId w:val="2"/>
  </w:num>
  <w:num w:numId="35">
    <w:abstractNumId w:val="0"/>
  </w:num>
  <w:num w:numId="36">
    <w:abstractNumId w:val="1"/>
  </w:num>
  <w:num w:numId="37">
    <w:abstractNumId w:val="14"/>
  </w:num>
  <w:num w:numId="38">
    <w:abstractNumId w:val="5"/>
  </w:num>
  <w:num w:numId="39">
    <w:abstractNumId w:val="30"/>
  </w:num>
  <w:num w:numId="40">
    <w:abstractNumId w:val="33"/>
  </w:num>
  <w:num w:numId="41">
    <w:abstractNumId w:val="13"/>
  </w:num>
  <w:num w:numId="42">
    <w:abstractNumId w:val="1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10DC"/>
    <w:rsid w:val="00022508"/>
    <w:rsid w:val="000328F1"/>
    <w:rsid w:val="00052DA9"/>
    <w:rsid w:val="00081A4D"/>
    <w:rsid w:val="00083754"/>
    <w:rsid w:val="000A54BD"/>
    <w:rsid w:val="000D7D0E"/>
    <w:rsid w:val="0010795F"/>
    <w:rsid w:val="0011340F"/>
    <w:rsid w:val="00116C60"/>
    <w:rsid w:val="001357A6"/>
    <w:rsid w:val="001451A1"/>
    <w:rsid w:val="0015166E"/>
    <w:rsid w:val="00152CBC"/>
    <w:rsid w:val="001717B7"/>
    <w:rsid w:val="001A20FB"/>
    <w:rsid w:val="001B7956"/>
    <w:rsid w:val="001C6A19"/>
    <w:rsid w:val="001D24E0"/>
    <w:rsid w:val="001E0522"/>
    <w:rsid w:val="001F0A11"/>
    <w:rsid w:val="00210BA1"/>
    <w:rsid w:val="0022220D"/>
    <w:rsid w:val="00257064"/>
    <w:rsid w:val="00262977"/>
    <w:rsid w:val="002650AE"/>
    <w:rsid w:val="002A32F4"/>
    <w:rsid w:val="002B3979"/>
    <w:rsid w:val="002B700A"/>
    <w:rsid w:val="002E2AC1"/>
    <w:rsid w:val="00373C06"/>
    <w:rsid w:val="003C2E02"/>
    <w:rsid w:val="003D09B5"/>
    <w:rsid w:val="003D5E3E"/>
    <w:rsid w:val="003E2F75"/>
    <w:rsid w:val="003F36DB"/>
    <w:rsid w:val="003F5FE9"/>
    <w:rsid w:val="00403F6E"/>
    <w:rsid w:val="00443B37"/>
    <w:rsid w:val="00446D2D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7006E"/>
    <w:rsid w:val="00571856"/>
    <w:rsid w:val="00571ECB"/>
    <w:rsid w:val="005734B5"/>
    <w:rsid w:val="00575B6D"/>
    <w:rsid w:val="005A7343"/>
    <w:rsid w:val="005D2618"/>
    <w:rsid w:val="00620F13"/>
    <w:rsid w:val="00633BA7"/>
    <w:rsid w:val="006466C1"/>
    <w:rsid w:val="00691A0B"/>
    <w:rsid w:val="006D1864"/>
    <w:rsid w:val="006E5A73"/>
    <w:rsid w:val="006E7517"/>
    <w:rsid w:val="00720623"/>
    <w:rsid w:val="00724DCA"/>
    <w:rsid w:val="00754471"/>
    <w:rsid w:val="0079079B"/>
    <w:rsid w:val="007A1EA1"/>
    <w:rsid w:val="007A222F"/>
    <w:rsid w:val="007C50E5"/>
    <w:rsid w:val="007D04FD"/>
    <w:rsid w:val="007D6D24"/>
    <w:rsid w:val="007E3C19"/>
    <w:rsid w:val="007E4125"/>
    <w:rsid w:val="007F31F4"/>
    <w:rsid w:val="00803F1E"/>
    <w:rsid w:val="00816899"/>
    <w:rsid w:val="008220A3"/>
    <w:rsid w:val="008442F2"/>
    <w:rsid w:val="00845A5B"/>
    <w:rsid w:val="00863DC3"/>
    <w:rsid w:val="00877309"/>
    <w:rsid w:val="0088150C"/>
    <w:rsid w:val="008C7B62"/>
    <w:rsid w:val="008D520D"/>
    <w:rsid w:val="008F4588"/>
    <w:rsid w:val="009120D7"/>
    <w:rsid w:val="009138EC"/>
    <w:rsid w:val="00923B36"/>
    <w:rsid w:val="00925DF8"/>
    <w:rsid w:val="00932461"/>
    <w:rsid w:val="00932E16"/>
    <w:rsid w:val="00932E57"/>
    <w:rsid w:val="0096070D"/>
    <w:rsid w:val="00961AC9"/>
    <w:rsid w:val="0097645B"/>
    <w:rsid w:val="00976DAE"/>
    <w:rsid w:val="0097701A"/>
    <w:rsid w:val="00977E43"/>
    <w:rsid w:val="00991C03"/>
    <w:rsid w:val="009B6508"/>
    <w:rsid w:val="009C1797"/>
    <w:rsid w:val="009F49B9"/>
    <w:rsid w:val="009F6542"/>
    <w:rsid w:val="00A11BAA"/>
    <w:rsid w:val="00A248BC"/>
    <w:rsid w:val="00A96550"/>
    <w:rsid w:val="00AA36FD"/>
    <w:rsid w:val="00AA7C36"/>
    <w:rsid w:val="00AB1179"/>
    <w:rsid w:val="00AB5CAF"/>
    <w:rsid w:val="00AC10DF"/>
    <w:rsid w:val="00AD2470"/>
    <w:rsid w:val="00B030A8"/>
    <w:rsid w:val="00B0547D"/>
    <w:rsid w:val="00B13508"/>
    <w:rsid w:val="00B251E1"/>
    <w:rsid w:val="00B4193E"/>
    <w:rsid w:val="00B54A6D"/>
    <w:rsid w:val="00B63786"/>
    <w:rsid w:val="00B73124"/>
    <w:rsid w:val="00B93C59"/>
    <w:rsid w:val="00B943B3"/>
    <w:rsid w:val="00B97DFA"/>
    <w:rsid w:val="00BA6310"/>
    <w:rsid w:val="00BC16ED"/>
    <w:rsid w:val="00BC43B0"/>
    <w:rsid w:val="00BD33F5"/>
    <w:rsid w:val="00BF49F1"/>
    <w:rsid w:val="00BF5C08"/>
    <w:rsid w:val="00C01050"/>
    <w:rsid w:val="00C25572"/>
    <w:rsid w:val="00C354EF"/>
    <w:rsid w:val="00C4146A"/>
    <w:rsid w:val="00C42F08"/>
    <w:rsid w:val="00C660B3"/>
    <w:rsid w:val="00C70B71"/>
    <w:rsid w:val="00C7475F"/>
    <w:rsid w:val="00C909B1"/>
    <w:rsid w:val="00CA13F7"/>
    <w:rsid w:val="00CB2AF4"/>
    <w:rsid w:val="00CB4E78"/>
    <w:rsid w:val="00CC5D42"/>
    <w:rsid w:val="00CE5D2A"/>
    <w:rsid w:val="00D01B42"/>
    <w:rsid w:val="00D20918"/>
    <w:rsid w:val="00D36387"/>
    <w:rsid w:val="00D41A1D"/>
    <w:rsid w:val="00D45271"/>
    <w:rsid w:val="00D4668D"/>
    <w:rsid w:val="00D50092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6053A"/>
    <w:rsid w:val="00E60D93"/>
    <w:rsid w:val="00E84467"/>
    <w:rsid w:val="00E92CCE"/>
    <w:rsid w:val="00EB1737"/>
    <w:rsid w:val="00ED18F4"/>
    <w:rsid w:val="00EE0427"/>
    <w:rsid w:val="00EE7DFF"/>
    <w:rsid w:val="00F0294E"/>
    <w:rsid w:val="00F10A55"/>
    <w:rsid w:val="00F114BC"/>
    <w:rsid w:val="00F46276"/>
    <w:rsid w:val="00F72301"/>
    <w:rsid w:val="00F80007"/>
    <w:rsid w:val="00F86A64"/>
    <w:rsid w:val="00F97771"/>
    <w:rsid w:val="00FA063A"/>
    <w:rsid w:val="00FA3E3E"/>
    <w:rsid w:val="00FD11C0"/>
    <w:rsid w:val="00FD4495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36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uiPriority w:val="99"/>
    <w:rsid w:val="006E5A73"/>
    <w:pPr>
      <w:spacing w:beforeLines="1" w:afterLines="1"/>
    </w:pPr>
    <w:rPr>
      <w:rFonts w:ascii="Times" w:eastAsiaTheme="minorHAnsi" w:hAnsi="Times"/>
    </w:rPr>
  </w:style>
  <w:style w:type="character" w:customStyle="1" w:styleId="ref">
    <w:name w:val="ref"/>
    <w:basedOn w:val="DefaultParagraphFont"/>
    <w:rsid w:val="007544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uiPriority w:val="99"/>
    <w:rsid w:val="006E5A73"/>
    <w:pPr>
      <w:spacing w:beforeLines="1" w:afterLines="1"/>
    </w:pPr>
    <w:rPr>
      <w:rFonts w:ascii="Times" w:eastAsiaTheme="minorHAnsi" w:hAnsi="Times"/>
    </w:rPr>
  </w:style>
  <w:style w:type="character" w:customStyle="1" w:styleId="ref">
    <w:name w:val="ref"/>
    <w:basedOn w:val="DefaultParagraphFont"/>
    <w:rsid w:val="0075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9FFC-B707-644B-AC3B-534F58E7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866</Words>
  <Characters>4937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2014-07-14T12:23:00Z</cp:lastPrinted>
  <dcterms:created xsi:type="dcterms:W3CDTF">2015-01-19T00:53:00Z</dcterms:created>
  <dcterms:modified xsi:type="dcterms:W3CDTF">2015-01-19T00:53:00Z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