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65C72" w14:textId="7777777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7A35587A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138536BD" w14:textId="777777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904311" w14:textId="77777777" w:rsidR="00D41A1D" w:rsidRPr="00C450F3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450F3">
              <w:rPr>
                <w:rFonts w:asciiTheme="minorHAnsi" w:hAnsiTheme="minorHAnsi"/>
                <w:szCs w:val="24"/>
              </w:rPr>
              <w:t>TERM:</w:t>
            </w:r>
            <w:r w:rsidR="00923B36" w:rsidRPr="00C450F3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69E208" w14:textId="77777777" w:rsidR="00D41A1D" w:rsidRPr="00C450F3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450F3">
              <w:rPr>
                <w:rFonts w:asciiTheme="minorHAnsi" w:hAnsiTheme="minorHAnsi"/>
                <w:szCs w:val="24"/>
              </w:rPr>
              <w:t>WEEK:</w:t>
            </w:r>
            <w:r w:rsidR="00923B36" w:rsidRPr="00C450F3">
              <w:rPr>
                <w:rFonts w:asciiTheme="minorHAnsi" w:hAnsiTheme="minorHAnsi"/>
                <w:szCs w:val="24"/>
              </w:rPr>
              <w:t xml:space="preserve"> </w:t>
            </w:r>
            <w:r w:rsidR="00F27F88" w:rsidRPr="00C450F3">
              <w:rPr>
                <w:rFonts w:asciiTheme="minorHAnsi" w:hAnsiTheme="minorHAnsi"/>
                <w:szCs w:val="24"/>
              </w:rPr>
              <w:t xml:space="preserve">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111450" w14:textId="77777777" w:rsidR="00D41A1D" w:rsidRPr="00C450F3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450F3">
              <w:rPr>
                <w:rFonts w:asciiTheme="minorHAnsi" w:hAnsiTheme="minorHAnsi"/>
                <w:szCs w:val="24"/>
              </w:rPr>
              <w:t>STRAND:</w:t>
            </w:r>
            <w:r w:rsidR="00923B36" w:rsidRPr="00C450F3">
              <w:rPr>
                <w:rFonts w:asciiTheme="minorHAnsi" w:hAnsiTheme="minorHAnsi"/>
                <w:szCs w:val="24"/>
              </w:rPr>
              <w:t xml:space="preserve"> </w:t>
            </w:r>
            <w:r w:rsidRPr="00C450F3">
              <w:rPr>
                <w:rFonts w:asciiTheme="minorHAnsi" w:hAnsiTheme="minorHAnsi"/>
                <w:szCs w:val="24"/>
              </w:rPr>
              <w:t xml:space="preserve"> </w:t>
            </w:r>
            <w:r w:rsidR="00152232" w:rsidRPr="00C450F3">
              <w:rPr>
                <w:rFonts w:asciiTheme="minorHAnsi" w:hAnsiTheme="minorHAnsi"/>
                <w:szCs w:val="24"/>
              </w:rPr>
              <w:t>Measurement and Geometry</w:t>
            </w:r>
          </w:p>
          <w:p w14:paraId="77451EDF" w14:textId="77777777" w:rsidR="00D41A1D" w:rsidRPr="00C450F3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BE3ABD" w14:textId="77777777" w:rsidR="00D41A1D" w:rsidRPr="00C450F3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50F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 w:rsidRPr="00C450F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152232" w:rsidRPr="00C450F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Volume and Capacity</w:t>
            </w:r>
            <w:r w:rsidR="00F27F88" w:rsidRPr="00C450F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E02386" w14:textId="77777777" w:rsidR="00664D47" w:rsidRPr="00C450F3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50F3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 w:rsidRPr="00C450F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6BFB4BA" w14:textId="77777777" w:rsidR="00D41A1D" w:rsidRPr="00C450F3" w:rsidRDefault="00F27F88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50F3">
              <w:rPr>
                <w:rFonts w:asciiTheme="minorHAnsi" w:hAnsiTheme="minorHAnsi"/>
                <w:b/>
                <w:sz w:val="24"/>
                <w:szCs w:val="24"/>
              </w:rPr>
              <w:t>MA1-1WM, MA1-3WM</w:t>
            </w:r>
          </w:p>
        </w:tc>
      </w:tr>
      <w:tr w:rsidR="00CA13F7" w:rsidRPr="004A4DA4" w14:paraId="18D5CB04" w14:textId="77777777">
        <w:trPr>
          <w:trHeight w:hRule="exact" w:val="846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91AB1A" w14:textId="42CADACE" w:rsidR="00EB50E6" w:rsidRPr="00EB50E6" w:rsidRDefault="00CA13F7" w:rsidP="00103CB4">
            <w:pPr>
              <w:pStyle w:val="Heading2"/>
            </w:pPr>
            <w:r w:rsidRPr="004A4DA4">
              <w:rPr>
                <w:rFonts w:asciiTheme="minorHAnsi" w:hAnsiTheme="minorHAnsi"/>
                <w:szCs w:val="24"/>
              </w:rPr>
              <w:t>OUTCOMES</w:t>
            </w:r>
            <w:r w:rsidRPr="00EB50E6">
              <w:rPr>
                <w:rFonts w:asciiTheme="minorHAnsi" w:hAnsiTheme="minorHAnsi"/>
                <w:b w:val="0"/>
                <w:sz w:val="20"/>
              </w:rPr>
              <w:t>:</w:t>
            </w:r>
            <w:r w:rsidR="00F27F88" w:rsidRPr="00EB50E6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="00EB50E6" w:rsidRPr="00EB50E6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103CB4" w:rsidRPr="00C450F3">
              <w:rPr>
                <w:rFonts w:asciiTheme="minorHAnsi" w:hAnsiTheme="minorHAnsi"/>
                <w:sz w:val="22"/>
                <w:szCs w:val="22"/>
              </w:rPr>
              <w:t>MA1-11MG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DBB43" w14:textId="505C2E5B" w:rsidR="00EB50E6" w:rsidRPr="00C450F3" w:rsidRDefault="00103CB4" w:rsidP="004C3372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450F3">
              <w:rPr>
                <w:rFonts w:asciiTheme="minorHAnsi" w:hAnsiTheme="minorHAnsi"/>
                <w:b/>
                <w:sz w:val="22"/>
                <w:szCs w:val="22"/>
              </w:rPr>
              <w:t>Measures, records, compares</w:t>
            </w:r>
            <w:proofErr w:type="gramEnd"/>
            <w:r w:rsidRPr="00C450F3">
              <w:rPr>
                <w:rFonts w:asciiTheme="minorHAnsi" w:hAnsiTheme="minorHAnsi"/>
                <w:b/>
                <w:sz w:val="22"/>
                <w:szCs w:val="22"/>
              </w:rPr>
              <w:t xml:space="preserve"> and estimates volumes and capacities using informal units.</w:t>
            </w:r>
          </w:p>
        </w:tc>
      </w:tr>
      <w:tr w:rsidR="00CA13F7" w:rsidRPr="004A4DA4" w14:paraId="14238C65" w14:textId="77777777" w:rsidTr="00C450F3">
        <w:trPr>
          <w:trHeight w:hRule="exact" w:val="169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CDA0B7A" w14:textId="45CDEE0D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33F73BE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3F156" w14:textId="77777777" w:rsidR="00945F8C" w:rsidRPr="00C450F3" w:rsidRDefault="001A33D0" w:rsidP="00945F8C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ref"/>
                <w:rFonts w:asciiTheme="minorHAnsi" w:hAnsiTheme="minorHAnsi"/>
                <w:b/>
                <w:sz w:val="22"/>
                <w:szCs w:val="22"/>
              </w:rPr>
            </w:pPr>
            <w:r w:rsidRPr="00C450F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Measure and compare the </w:t>
            </w:r>
            <w:r w:rsidR="00C450F3" w:rsidRPr="00C450F3">
              <w:rPr>
                <w:sz w:val="22"/>
                <w:szCs w:val="22"/>
              </w:rPr>
              <w:fldChar w:fldCharType="begin"/>
            </w:r>
            <w:r w:rsidR="00C450F3" w:rsidRPr="00C450F3">
              <w:rPr>
                <w:sz w:val="22"/>
                <w:szCs w:val="22"/>
              </w:rPr>
              <w:instrText xml:space="preserve"> HYPERLINK "http://syllabus.bos.nsw.edu.au/glossary/mat/capacity/?ajax" \t "_blank" </w:instrText>
            </w:r>
            <w:r w:rsidR="00C450F3" w:rsidRPr="00C450F3">
              <w:rPr>
                <w:sz w:val="22"/>
                <w:szCs w:val="22"/>
              </w:rPr>
              <w:fldChar w:fldCharType="separate"/>
            </w:r>
            <w:r w:rsidRPr="00C450F3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t>capacities</w:t>
            </w:r>
            <w:r w:rsidR="00C450F3" w:rsidRPr="00C450F3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fldChar w:fldCharType="end"/>
            </w:r>
            <w:r w:rsidRPr="00C450F3">
              <w:rPr>
                <w:rStyle w:val="apple-converted-space"/>
                <w:rFonts w:asciiTheme="minorHAnsi" w:hAnsiTheme="minorHAnsi"/>
                <w:b/>
                <w:sz w:val="22"/>
                <w:szCs w:val="22"/>
              </w:rPr>
              <w:t> </w:t>
            </w:r>
            <w:r w:rsidRPr="00C450F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of pairs of objects using uniform</w:t>
            </w:r>
            <w:r w:rsidRPr="00C450F3">
              <w:rPr>
                <w:rStyle w:val="apple-converted-space"/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  <w:r w:rsidR="00C450F3" w:rsidRPr="00C450F3">
              <w:rPr>
                <w:sz w:val="22"/>
                <w:szCs w:val="22"/>
              </w:rPr>
              <w:fldChar w:fldCharType="begin"/>
            </w:r>
            <w:r w:rsidR="00C450F3" w:rsidRPr="00C450F3">
              <w:rPr>
                <w:sz w:val="22"/>
                <w:szCs w:val="22"/>
              </w:rPr>
              <w:instrText xml:space="preserve"> HYPERLINK "http://syllabus.bos.nsw.edu.au/glossary/mat/informal-unit/?ajax" \t "_blank" </w:instrText>
            </w:r>
            <w:r w:rsidR="00C450F3" w:rsidRPr="00C450F3">
              <w:rPr>
                <w:sz w:val="22"/>
                <w:szCs w:val="22"/>
              </w:rPr>
              <w:fldChar w:fldCharType="separate"/>
            </w:r>
            <w:r w:rsidRPr="00C450F3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t>informal units</w:t>
            </w:r>
            <w:r w:rsidR="00C450F3" w:rsidRPr="00C450F3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fldChar w:fldCharType="end"/>
            </w:r>
            <w:r w:rsidRPr="00C450F3">
              <w:rPr>
                <w:rStyle w:val="apple-converted-space"/>
                <w:rFonts w:asciiTheme="minorHAnsi" w:hAnsiTheme="minorHAnsi"/>
                <w:b/>
                <w:sz w:val="22"/>
                <w:szCs w:val="22"/>
                <w:u w:val="single"/>
              </w:rPr>
              <w:t> </w:t>
            </w:r>
            <w:r w:rsidRPr="00C450F3">
              <w:rPr>
                <w:rStyle w:val="ref"/>
                <w:rFonts w:asciiTheme="minorHAnsi" w:hAnsiTheme="minorHAnsi"/>
                <w:b/>
                <w:sz w:val="22"/>
                <w:szCs w:val="22"/>
              </w:rPr>
              <w:t>(ACMMG019</w:t>
            </w:r>
            <w:r w:rsidR="00F27F88" w:rsidRPr="00C450F3">
              <w:rPr>
                <w:rStyle w:val="ref"/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0560843C" w14:textId="1299049A" w:rsidR="00EB50E6" w:rsidRPr="00C450F3" w:rsidRDefault="00C450F3" w:rsidP="00945F8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>E</w:t>
            </w:r>
            <w:r w:rsidR="00EB50E6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>stimate volumes of containers by referring to the number and type of uniform informal unit used and check by measuring.</w:t>
            </w:r>
          </w:p>
          <w:p w14:paraId="62BD9B88" w14:textId="55008CEE" w:rsidR="00EB50E6" w:rsidRPr="00C450F3" w:rsidRDefault="00C450F3" w:rsidP="00945F8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>E</w:t>
            </w:r>
            <w:r w:rsidR="00EB50E6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xplain a strategy </w:t>
            </w:r>
            <w:r w:rsidR="00646AD0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used for estimating a volume </w:t>
            </w:r>
            <w:r w:rsidR="00EB50E6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(Communicating, Problem Solving)</w:t>
            </w:r>
          </w:p>
          <w:p w14:paraId="1F0490EB" w14:textId="4B13F95F" w:rsidR="00EB50E6" w:rsidRPr="00C450F3" w:rsidRDefault="00C450F3" w:rsidP="00945F8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>P</w:t>
            </w:r>
            <w:r w:rsidR="00EB50E6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>redict the larger volume of two or more containers and check by measuring using uniform informal units. (Reasoning)</w:t>
            </w:r>
          </w:p>
          <w:p w14:paraId="7D2B127C" w14:textId="74B84AD6" w:rsidR="00103CB4" w:rsidRPr="00C450F3" w:rsidRDefault="00C450F3" w:rsidP="00945F8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>E</w:t>
            </w:r>
            <w:r w:rsidR="00103CB4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stimate the volume of a pile of material and check by </w:t>
            </w:r>
            <w:r w:rsidR="009F1137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measuring </w:t>
            </w:r>
            <w:proofErr w:type="spellStart"/>
            <w:r w:rsidR="009F1137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>eg</w:t>
            </w:r>
            <w:proofErr w:type="spellEnd"/>
            <w:proofErr w:type="gramStart"/>
            <w:r w:rsidR="009F1137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>.,</w:t>
            </w:r>
            <w:proofErr w:type="gramEnd"/>
            <w:r w:rsidR="009F1137" w:rsidRPr="00C450F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estimate how many buckets would be used to form a pile of sand</w:t>
            </w:r>
          </w:p>
          <w:p w14:paraId="5EF9118F" w14:textId="77777777" w:rsidR="00CA13F7" w:rsidRPr="00C450F3" w:rsidRDefault="00CA13F7" w:rsidP="004C337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4A4DA4" w14:paraId="6B6CEED8" w14:textId="77777777" w:rsidTr="00C450F3">
        <w:trPr>
          <w:trHeight w:hRule="exact" w:val="9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2CDB251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83EAD09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1036B" w14:textId="4D5F1A85" w:rsidR="00F10A55" w:rsidRPr="00C450F3" w:rsidRDefault="00646AD0" w:rsidP="00C450F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C450F3">
              <w:rPr>
                <w:rFonts w:asciiTheme="minorHAnsi" w:hAnsiTheme="minorHAnsi"/>
                <w:color w:val="FF0000"/>
                <w:sz w:val="24"/>
                <w:szCs w:val="24"/>
              </w:rPr>
              <w:t>Worksheet</w:t>
            </w:r>
            <w:r w:rsidR="00043AD5" w:rsidRPr="00C450F3">
              <w:rPr>
                <w:rFonts w:asciiTheme="minorHAnsi" w:hAnsiTheme="minorHAnsi"/>
                <w:color w:val="FF0000"/>
                <w:sz w:val="24"/>
                <w:szCs w:val="24"/>
              </w:rPr>
              <w:t>:</w:t>
            </w:r>
            <w:r w:rsidR="000963D7" w:rsidRPr="00C450F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043AD5" w:rsidRPr="00C450F3">
              <w:rPr>
                <w:rFonts w:asciiTheme="minorHAnsi" w:hAnsiTheme="minorHAnsi"/>
                <w:color w:val="FF0000"/>
                <w:sz w:val="24"/>
                <w:szCs w:val="24"/>
              </w:rPr>
              <w:t>Order 3 teddy bears and 3 parcels of different sizes from smallest to largest.</w:t>
            </w:r>
          </w:p>
        </w:tc>
      </w:tr>
      <w:tr w:rsidR="005A7343" w:rsidRPr="004A4DA4" w14:paraId="0D2FBEA1" w14:textId="77777777" w:rsidTr="00C450F3">
        <w:trPr>
          <w:trHeight w:hRule="exact" w:val="83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D13BF8A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800B4" w14:textId="0F18C3AA" w:rsidR="005A7343" w:rsidRPr="00C450F3" w:rsidRDefault="00103CB4" w:rsidP="00C450F3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450F3">
              <w:rPr>
                <w:rFonts w:asciiTheme="minorHAnsi" w:hAnsiTheme="minorHAnsi"/>
                <w:sz w:val="24"/>
                <w:szCs w:val="24"/>
              </w:rPr>
              <w:t>Provide a collection of objects for students to estimate, to the nearest ten, the number of objects in a collection and check by counting.  Practice rounding to ten.</w:t>
            </w:r>
          </w:p>
        </w:tc>
      </w:tr>
      <w:tr w:rsidR="005A7343" w:rsidRPr="004A4DA4" w14:paraId="2CF6A322" w14:textId="77777777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BB0D3AB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49B53544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47C94C24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107AE423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213CEEF" w14:textId="106DEA80" w:rsidR="00642740" w:rsidRPr="00C450F3" w:rsidRDefault="00642740" w:rsidP="00C450F3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4"/>
                <w:szCs w:val="24"/>
              </w:rPr>
            </w:pPr>
            <w:r w:rsidRPr="00C450F3">
              <w:rPr>
                <w:rFonts w:asciiTheme="minorHAnsi" w:hAnsiTheme="minorHAnsi"/>
                <w:sz w:val="24"/>
                <w:szCs w:val="24"/>
              </w:rPr>
              <w:t>12 eggs can fit into the carton. If there a 6 eggs in the carton, how many more can be put into the carton?</w:t>
            </w:r>
            <w:r w:rsidR="00C450F3" w:rsidRPr="00C450F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450F3">
              <w:rPr>
                <w:rFonts w:asciiTheme="minorHAnsi" w:hAnsiTheme="minorHAnsi"/>
                <w:sz w:val="24"/>
                <w:szCs w:val="24"/>
              </w:rPr>
              <w:t>12-6=6</w:t>
            </w:r>
          </w:p>
        </w:tc>
      </w:tr>
      <w:tr w:rsidR="00081A4D" w:rsidRPr="004A4DA4" w14:paraId="395A235A" w14:textId="77777777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0CDD0FF1" w14:textId="762081C2" w:rsidR="00081A4D" w:rsidRPr="004A4DA4" w:rsidRDefault="00081A4D" w:rsidP="00227EC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17B95A0F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CC0AC32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9ABD3A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101918D1" w14:textId="77777777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520AFFE6" w14:textId="77777777" w:rsidR="00081A4D" w:rsidRPr="004A4DA4" w:rsidRDefault="00081A4D" w:rsidP="00227EC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B07E9FB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49A80A5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4EA1825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25135D6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72F287D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5D530E8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5660A0B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402604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7A3353E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1E27EC1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7C99EAC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37D0B0C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5C19BBA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6240997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634CFD2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1B9838C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39C6F6F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20FC74C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69C31FBA" w14:textId="77777777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2DD9BC94" w14:textId="77777777" w:rsidR="00081A4D" w:rsidRPr="004A4DA4" w:rsidRDefault="00081A4D" w:rsidP="00227EC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303F462" w14:textId="6DA675D9" w:rsidR="00857B22" w:rsidRPr="004A4DA4" w:rsidRDefault="00870936" w:rsidP="00EB74A6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664D47">
              <w:rPr>
                <w:rFonts w:asciiTheme="minorHAnsi" w:eastAsiaTheme="minorHAnsi" w:hAnsiTheme="minorHAnsi" w:cs="Times"/>
                <w:color w:val="141413"/>
                <w:lang w:val="en-US"/>
              </w:rPr>
              <w:t xml:space="preserve"> </w:t>
            </w:r>
            <w:r w:rsidR="00EB74A6">
              <w:rPr>
                <w:rFonts w:asciiTheme="minorHAnsi" w:eastAsiaTheme="minorHAnsi" w:hAnsiTheme="minorHAnsi" w:cs="Times"/>
                <w:color w:val="141413"/>
                <w:lang w:val="en-US"/>
              </w:rPr>
              <w:t>Tennis balls, sau</w:t>
            </w:r>
            <w:r w:rsidR="00A80EAF">
              <w:rPr>
                <w:rFonts w:asciiTheme="minorHAnsi" w:eastAsiaTheme="minorHAnsi" w:hAnsiTheme="minorHAnsi" w:cs="Times"/>
                <w:color w:val="141413"/>
                <w:lang w:val="en-US"/>
              </w:rPr>
              <w:t>cepan, colander, shoe box, sand</w:t>
            </w:r>
            <w:r w:rsidR="00EB74A6">
              <w:rPr>
                <w:rFonts w:asciiTheme="minorHAnsi" w:eastAsiaTheme="minorHAnsi" w:hAnsiTheme="minorHAnsi" w:cs="Times"/>
                <w:color w:val="141413"/>
                <w:lang w:val="en-US"/>
              </w:rPr>
              <w:t>,</w:t>
            </w:r>
            <w:r w:rsidR="00A80EAF">
              <w:rPr>
                <w:rFonts w:asciiTheme="minorHAnsi" w:eastAsiaTheme="minorHAnsi" w:hAnsiTheme="minorHAnsi" w:cs="Times"/>
                <w:color w:val="141413"/>
                <w:lang w:val="en-US"/>
              </w:rPr>
              <w:t xml:space="preserve"> </w:t>
            </w:r>
            <w:r w:rsidR="00EB74A6">
              <w:rPr>
                <w:rFonts w:asciiTheme="minorHAnsi" w:eastAsiaTheme="minorHAnsi" w:hAnsiTheme="minorHAnsi" w:cs="Times"/>
                <w:color w:val="141413"/>
                <w:lang w:val="en-US"/>
              </w:rPr>
              <w:t>large bowl, small bowl,</w:t>
            </w:r>
            <w:r w:rsidR="00A80EAF">
              <w:rPr>
                <w:rFonts w:asciiTheme="minorHAnsi" w:eastAsiaTheme="minorHAnsi" w:hAnsiTheme="minorHAnsi" w:cs="Times"/>
                <w:color w:val="141413"/>
                <w:lang w:val="en-US"/>
              </w:rPr>
              <w:t xml:space="preserve"> </w:t>
            </w:r>
            <w:r w:rsidR="00EB74A6">
              <w:rPr>
                <w:rFonts w:asciiTheme="minorHAnsi" w:eastAsiaTheme="minorHAnsi" w:hAnsiTheme="minorHAnsi" w:cs="Times"/>
                <w:color w:val="141413"/>
                <w:lang w:val="en-US"/>
              </w:rPr>
              <w:t>cup</w:t>
            </w:r>
          </w:p>
        </w:tc>
      </w:tr>
    </w:tbl>
    <w:p w14:paraId="7DA51163" w14:textId="77777777" w:rsidR="00CA13F7" w:rsidRDefault="00CA13F7"/>
    <w:p w14:paraId="4098F59B" w14:textId="77777777" w:rsidR="00CA13F7" w:rsidRPr="00E26CFF" w:rsidRDefault="00CA13F7" w:rsidP="00C450F3">
      <w:pPr>
        <w:spacing w:after="200" w:line="276" w:lineRule="auto"/>
        <w:jc w:val="center"/>
      </w:pPr>
      <w:r>
        <w:br w:type="page"/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4BAD0285" w14:textId="77777777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71311DA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41A0AA2B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68F8E222" w14:textId="77777777" w:rsidTr="00C450F3">
        <w:trPr>
          <w:trHeight w:val="154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7468C6C" w14:textId="6DFCB5DA" w:rsidR="00870936" w:rsidRPr="00945F8C" w:rsidRDefault="00870936" w:rsidP="001221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Helvetica"/>
                <w:sz w:val="22"/>
                <w:szCs w:val="22"/>
                <w:u w:val="single"/>
                <w:lang w:val="en-US"/>
              </w:rPr>
            </w:pPr>
            <w:r w:rsidRPr="00945F8C">
              <w:rPr>
                <w:rFonts w:ascii="Calibri" w:eastAsiaTheme="minorHAnsi" w:hAnsi="Calibri" w:cs="Helvetica"/>
                <w:sz w:val="22"/>
                <w:szCs w:val="22"/>
                <w:u w:val="single"/>
                <w:lang w:val="en-US"/>
              </w:rPr>
              <w:t>Step 1</w:t>
            </w:r>
          </w:p>
          <w:p w14:paraId="7885D87B" w14:textId="5F9B1167" w:rsidR="00870936" w:rsidRPr="00945F8C" w:rsidRDefault="00870936" w:rsidP="00870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Times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•Introduce the activity as </w:t>
            </w:r>
            <w:r w:rsidR="00F22349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finding </w:t>
            </w: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the </w:t>
            </w:r>
            <w:r w:rsidR="00EB50E6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volume </w:t>
            </w: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of containers using</w:t>
            </w:r>
            <w:r w:rsidR="00F22349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 tennis balls</w:t>
            </w: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.</w:t>
            </w:r>
          </w:p>
          <w:p w14:paraId="41CEF14D" w14:textId="71EABDC9" w:rsidR="00870936" w:rsidRPr="00945F8C" w:rsidRDefault="00870936" w:rsidP="008709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Times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•Discuss </w:t>
            </w:r>
            <w:r w:rsidR="00702604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the different utensils</w:t>
            </w:r>
            <w:r w:rsidR="00783C64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 that are going to be used to fill the containers</w:t>
            </w:r>
            <w:r w:rsidR="00F22349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.</w:t>
            </w:r>
            <w:r w:rsidR="00783C64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 </w:t>
            </w:r>
          </w:p>
          <w:p w14:paraId="3B0BF250" w14:textId="16C6051A" w:rsidR="00702604" w:rsidRPr="00945F8C" w:rsidRDefault="00870936" w:rsidP="00870936">
            <w:pPr>
              <w:pStyle w:val="Heading2"/>
              <w:jc w:val="both"/>
              <w:rPr>
                <w:rFonts w:ascii="Calibri" w:eastAsiaTheme="minorHAnsi" w:hAnsi="Calibri" w:cs="Times"/>
                <w:b w:val="0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•</w:t>
            </w:r>
            <w:r w:rsidR="00043AD5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 </w:t>
            </w:r>
            <w:r w:rsidR="00F22349" w:rsidRPr="00945F8C">
              <w:rPr>
                <w:rFonts w:ascii="Calibri" w:eastAsiaTheme="minorHAnsi" w:hAnsi="Calibri" w:cs="Times"/>
                <w:b w:val="0"/>
                <w:sz w:val="22"/>
                <w:szCs w:val="22"/>
                <w:lang w:val="en-US"/>
              </w:rPr>
              <w:t xml:space="preserve">Whole class </w:t>
            </w:r>
            <w:r w:rsidRPr="00945F8C">
              <w:rPr>
                <w:rFonts w:ascii="Calibri" w:eastAsiaTheme="minorHAnsi" w:hAnsi="Calibri" w:cs="Times"/>
                <w:b w:val="0"/>
                <w:sz w:val="22"/>
                <w:szCs w:val="22"/>
                <w:lang w:val="en-US"/>
              </w:rPr>
              <w:t>discuss</w:t>
            </w:r>
            <w:r w:rsidR="00F22349" w:rsidRPr="00945F8C">
              <w:rPr>
                <w:rFonts w:ascii="Calibri" w:eastAsiaTheme="minorHAnsi" w:hAnsi="Calibri" w:cs="Times"/>
                <w:b w:val="0"/>
                <w:sz w:val="22"/>
                <w:szCs w:val="22"/>
                <w:lang w:val="en-US"/>
              </w:rPr>
              <w:t>ion</w:t>
            </w:r>
            <w:r w:rsidRPr="00945F8C">
              <w:rPr>
                <w:rFonts w:ascii="Calibri" w:eastAsiaTheme="minorHAnsi" w:hAnsi="Calibri" w:cs="Times"/>
                <w:b w:val="0"/>
                <w:sz w:val="22"/>
                <w:szCs w:val="22"/>
                <w:lang w:val="en-US"/>
              </w:rPr>
              <w:t xml:space="preserve"> </w:t>
            </w:r>
            <w:r w:rsidR="00F22349" w:rsidRPr="00945F8C">
              <w:rPr>
                <w:rFonts w:ascii="Calibri" w:eastAsiaTheme="minorHAnsi" w:hAnsi="Calibri" w:cs="Times"/>
                <w:b w:val="0"/>
                <w:sz w:val="22"/>
                <w:szCs w:val="22"/>
                <w:lang w:val="en-US"/>
              </w:rPr>
              <w:t xml:space="preserve">on </w:t>
            </w:r>
            <w:r w:rsidR="00783C64" w:rsidRPr="00945F8C">
              <w:rPr>
                <w:rFonts w:ascii="Calibri" w:eastAsiaTheme="minorHAnsi" w:hAnsi="Calibri" w:cs="Times"/>
                <w:b w:val="0"/>
                <w:sz w:val="22"/>
                <w:szCs w:val="22"/>
                <w:lang w:val="en-US"/>
              </w:rPr>
              <w:t>the importance of correct measuring.</w:t>
            </w:r>
          </w:p>
          <w:p w14:paraId="29886BE4" w14:textId="77777777" w:rsidR="00702604" w:rsidRPr="00945F8C" w:rsidRDefault="00702604" w:rsidP="0012210A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Helvetica"/>
                <w:sz w:val="22"/>
                <w:szCs w:val="22"/>
                <w:u w:val="single"/>
                <w:lang w:val="en-US"/>
              </w:rPr>
            </w:pPr>
            <w:r w:rsidRPr="00945F8C">
              <w:rPr>
                <w:rFonts w:ascii="Calibri" w:eastAsiaTheme="minorHAnsi" w:hAnsi="Calibri" w:cs="Helvetica"/>
                <w:sz w:val="22"/>
                <w:szCs w:val="22"/>
                <w:u w:val="single"/>
                <w:lang w:val="en-US"/>
              </w:rPr>
              <w:t>Step 2</w:t>
            </w:r>
          </w:p>
          <w:p w14:paraId="719FDFB1" w14:textId="6762FB64" w:rsidR="00702604" w:rsidRPr="00945F8C" w:rsidRDefault="00702604" w:rsidP="00702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Times"/>
                <w:color w:val="141413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•Students work</w:t>
            </w:r>
            <w:r w:rsidRPr="00945F8C">
              <w:rPr>
                <w:rFonts w:ascii="Calibri" w:eastAsiaTheme="minorHAnsi" w:hAnsi="Calibri" w:cs="Times"/>
                <w:color w:val="141413"/>
                <w:sz w:val="22"/>
                <w:szCs w:val="22"/>
                <w:lang w:val="en-US"/>
              </w:rPr>
              <w:t xml:space="preserve"> in a small group to </w:t>
            </w:r>
            <w:r w:rsidR="00F22349" w:rsidRPr="00945F8C">
              <w:rPr>
                <w:rFonts w:ascii="Calibri" w:eastAsiaTheme="minorHAnsi" w:hAnsi="Calibri" w:cs="Times"/>
                <w:color w:val="141413"/>
                <w:sz w:val="22"/>
                <w:szCs w:val="22"/>
                <w:lang w:val="en-US"/>
              </w:rPr>
              <w:t>find the volume of each container using tennis balls.</w:t>
            </w:r>
          </w:p>
          <w:p w14:paraId="7674A101" w14:textId="571DD567" w:rsidR="00702604" w:rsidRPr="00945F8C" w:rsidRDefault="00702604" w:rsidP="00945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Times"/>
                <w:color w:val="141413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•Each time students choose a new container they should </w:t>
            </w:r>
            <w:r w:rsidR="00F22349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estimate the number of tennis balls the container may hold.</w:t>
            </w:r>
          </w:p>
          <w:p w14:paraId="73518B10" w14:textId="77777777" w:rsidR="00702604" w:rsidRPr="00945F8C" w:rsidRDefault="00702604" w:rsidP="00945F8C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Helvetica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Helvetica"/>
                <w:sz w:val="22"/>
                <w:szCs w:val="22"/>
                <w:u w:val="single"/>
                <w:lang w:val="en-US"/>
              </w:rPr>
              <w:t>Check that students</w:t>
            </w:r>
            <w:r w:rsidRPr="00945F8C">
              <w:rPr>
                <w:rFonts w:ascii="Calibri" w:eastAsiaTheme="minorHAnsi" w:hAnsi="Calibri" w:cs="Helvetica"/>
                <w:sz w:val="22"/>
                <w:szCs w:val="22"/>
                <w:lang w:val="en-US"/>
              </w:rPr>
              <w:t>:</w:t>
            </w:r>
          </w:p>
          <w:p w14:paraId="1A50CDA4" w14:textId="77777777" w:rsidR="00702604" w:rsidRPr="00945F8C" w:rsidRDefault="00702604" w:rsidP="00702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Times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• Fill their informal measuring unit consistently.</w:t>
            </w:r>
          </w:p>
          <w:p w14:paraId="70404DFC" w14:textId="08055C83" w:rsidR="00F22349" w:rsidRPr="00945F8C" w:rsidRDefault="00702604" w:rsidP="00F22349">
            <w:pPr>
              <w:jc w:val="both"/>
              <w:rPr>
                <w:rFonts w:ascii="Calibri" w:eastAsiaTheme="minorHAnsi" w:hAnsi="Calibri" w:cs="Times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• Understa</w:t>
            </w:r>
            <w:r w:rsidR="00C01543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nd how to count: multiplication or</w:t>
            </w: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 skip counting</w:t>
            </w:r>
            <w:r w:rsidR="00F22349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.</w:t>
            </w:r>
          </w:p>
          <w:p w14:paraId="449A2300" w14:textId="6C5E145E" w:rsidR="00702604" w:rsidRPr="00945F8C" w:rsidRDefault="00702604" w:rsidP="00945F8C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eastAsiaTheme="minorHAnsi" w:hAnsi="Calibri" w:cs="Times"/>
                <w:sz w:val="22"/>
                <w:szCs w:val="22"/>
                <w:u w:val="single"/>
                <w:lang w:val="en-US"/>
              </w:rPr>
            </w:pPr>
            <w:r w:rsidRPr="00945F8C">
              <w:rPr>
                <w:rFonts w:ascii="Calibri" w:eastAsiaTheme="minorHAnsi" w:hAnsi="Calibri" w:cs="Helvetica"/>
                <w:sz w:val="22"/>
                <w:szCs w:val="22"/>
                <w:u w:val="single"/>
                <w:lang w:val="en-US"/>
              </w:rPr>
              <w:t>Step 3</w:t>
            </w:r>
          </w:p>
          <w:p w14:paraId="38F5118F" w14:textId="05B7ED01" w:rsidR="00EB74A6" w:rsidRPr="00945F8C" w:rsidRDefault="00702604" w:rsidP="00EB74A6">
            <w:pPr>
              <w:jc w:val="both"/>
              <w:rPr>
                <w:rFonts w:ascii="Calibri" w:eastAsiaTheme="minorHAnsi" w:hAnsi="Calibri" w:cs="Times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• Discuss the suitability of the informal units chosen.</w:t>
            </w:r>
          </w:p>
          <w:p w14:paraId="69FCB85A" w14:textId="2360FB99" w:rsidR="001C6A19" w:rsidRPr="00702604" w:rsidRDefault="00702604" w:rsidP="00F22349">
            <w:pPr>
              <w:jc w:val="both"/>
              <w:rPr>
                <w:rFonts w:ascii="Calibri" w:eastAsiaTheme="minorHAnsi" w:hAnsi="Calibri" w:cs="Times"/>
                <w:sz w:val="18"/>
                <w:szCs w:val="24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• Survey the class as to which utensil </w:t>
            </w:r>
            <w:r w:rsidR="00F22349"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held the most/least tennis balls.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F3932E2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61C7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2403919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24DB581D" w14:textId="77777777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0DD016E5" w14:textId="77777777" w:rsidR="001C6A19" w:rsidRPr="00945F8C" w:rsidRDefault="001C6A19" w:rsidP="005D261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0B182D" w14:textId="77777777" w:rsidR="001A33D0" w:rsidRPr="00945F8C" w:rsidRDefault="001A33D0" w:rsidP="005D261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AB26AD" w14:textId="77777777" w:rsidR="001A33D0" w:rsidRPr="00945F8C" w:rsidRDefault="001A33D0" w:rsidP="005D261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F79AC2" w14:textId="0C6052B8" w:rsidR="001A33D0" w:rsidRPr="00945F8C" w:rsidRDefault="00642740" w:rsidP="00945F8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45F8C">
              <w:rPr>
                <w:rFonts w:asciiTheme="minorHAnsi" w:hAnsiTheme="minorHAnsi"/>
                <w:sz w:val="22"/>
                <w:szCs w:val="22"/>
              </w:rPr>
              <w:t>Worksheet- ordering objects from smallest to largest.</w:t>
            </w:r>
          </w:p>
        </w:tc>
      </w:tr>
      <w:tr w:rsidR="001C6A19" w:rsidRPr="004A4DA4" w14:paraId="60DCE597" w14:textId="77777777">
        <w:trPr>
          <w:trHeight w:val="335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F083481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8D2FFE5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1AFD587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519F4DA5" w14:textId="77777777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4EF25EA7" w14:textId="77777777" w:rsidR="000F3534" w:rsidRPr="00945F8C" w:rsidRDefault="000F3534" w:rsidP="009E6C1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C1AB2A9" w14:textId="442CC768" w:rsidR="00733A01" w:rsidRPr="00945F8C" w:rsidRDefault="00733A01" w:rsidP="00945F8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45F8C">
              <w:rPr>
                <w:rFonts w:asciiTheme="minorHAnsi" w:hAnsiTheme="minorHAnsi"/>
                <w:sz w:val="22"/>
                <w:szCs w:val="22"/>
              </w:rPr>
              <w:t>Which container has the larger volume?</w:t>
            </w:r>
          </w:p>
          <w:p w14:paraId="04EAC4AA" w14:textId="596995B5" w:rsidR="00733A01" w:rsidRPr="00945F8C" w:rsidRDefault="00733A01" w:rsidP="00733A0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5F8C">
              <w:rPr>
                <w:rFonts w:asciiTheme="minorHAnsi" w:hAnsiTheme="minorHAnsi"/>
                <w:sz w:val="22"/>
                <w:szCs w:val="22"/>
              </w:rPr>
              <w:t>Using tennis balls, students estimate then count how many tennis balls will fit into various containers.</w:t>
            </w:r>
          </w:p>
          <w:p w14:paraId="3D87661B" w14:textId="58A01961" w:rsidR="00733A01" w:rsidRPr="00945F8C" w:rsidRDefault="00733A01" w:rsidP="00733A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945F8C">
              <w:rPr>
                <w:rFonts w:asciiTheme="minorHAnsi" w:hAnsiTheme="minorHAnsi"/>
                <w:sz w:val="22"/>
                <w:szCs w:val="22"/>
              </w:rPr>
              <w:t>Predict whether a saucepan</w:t>
            </w:r>
            <w:r w:rsidR="00EB74A6" w:rsidRPr="00945F8C">
              <w:rPr>
                <w:rFonts w:asciiTheme="minorHAnsi" w:hAnsiTheme="minorHAnsi"/>
                <w:sz w:val="22"/>
                <w:szCs w:val="22"/>
              </w:rPr>
              <w:t xml:space="preserve">, colander or shoe </w:t>
            </w:r>
            <w:r w:rsidRPr="00945F8C">
              <w:rPr>
                <w:rFonts w:asciiTheme="minorHAnsi" w:hAnsiTheme="minorHAnsi"/>
                <w:sz w:val="22"/>
                <w:szCs w:val="22"/>
              </w:rPr>
              <w:t>box will hold the most tennis balls.</w:t>
            </w:r>
          </w:p>
          <w:p w14:paraId="4A70B2E6" w14:textId="76FEEA1B" w:rsidR="00733A01" w:rsidRPr="00945F8C" w:rsidRDefault="00733A01" w:rsidP="00733A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945F8C">
              <w:rPr>
                <w:rFonts w:asciiTheme="minorHAnsi" w:hAnsiTheme="minorHAnsi"/>
                <w:sz w:val="22"/>
                <w:szCs w:val="22"/>
              </w:rPr>
              <w:t>Estimate first</w:t>
            </w:r>
            <w:r w:rsidR="00EB74A6" w:rsidRPr="00945F8C">
              <w:rPr>
                <w:rFonts w:asciiTheme="minorHAnsi" w:hAnsiTheme="minorHAnsi"/>
                <w:sz w:val="22"/>
                <w:szCs w:val="22"/>
              </w:rPr>
              <w:t>,</w:t>
            </w:r>
            <w:r w:rsidRPr="00945F8C">
              <w:rPr>
                <w:rFonts w:asciiTheme="minorHAnsi" w:hAnsiTheme="minorHAnsi"/>
                <w:sz w:val="22"/>
                <w:szCs w:val="22"/>
              </w:rPr>
              <w:t xml:space="preserve"> then measure the volume of each container.</w:t>
            </w:r>
          </w:p>
          <w:p w14:paraId="74BD9ED9" w14:textId="11016961" w:rsidR="00EB74A6" w:rsidRPr="00945F8C" w:rsidRDefault="00EB74A6" w:rsidP="00733A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945F8C">
              <w:rPr>
                <w:rFonts w:asciiTheme="minorHAnsi" w:hAnsiTheme="minorHAnsi"/>
                <w:sz w:val="22"/>
                <w:szCs w:val="22"/>
              </w:rPr>
              <w:t>Students recognise that the larger container has a greater volume than the smaller cont</w:t>
            </w:r>
            <w:r w:rsidR="00043AD5" w:rsidRPr="00945F8C">
              <w:rPr>
                <w:rFonts w:asciiTheme="minorHAnsi" w:hAnsiTheme="minorHAnsi"/>
                <w:sz w:val="22"/>
                <w:szCs w:val="22"/>
              </w:rPr>
              <w:t>a</w:t>
            </w:r>
            <w:r w:rsidRPr="00945F8C">
              <w:rPr>
                <w:rFonts w:asciiTheme="minorHAnsi" w:hAnsiTheme="minorHAnsi"/>
                <w:sz w:val="22"/>
                <w:szCs w:val="22"/>
              </w:rPr>
              <w:t>iners.</w:t>
            </w:r>
          </w:p>
          <w:p w14:paraId="17E8ED0D" w14:textId="6FE9CA33" w:rsidR="00733A01" w:rsidRPr="00945F8C" w:rsidRDefault="00F22349" w:rsidP="00945F8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945F8C">
              <w:rPr>
                <w:rFonts w:asciiTheme="minorHAnsi" w:hAnsiTheme="minorHAnsi"/>
                <w:sz w:val="22"/>
                <w:szCs w:val="22"/>
                <w:u w:val="single"/>
              </w:rPr>
              <w:t>I</w:t>
            </w:r>
            <w:r w:rsidR="009E6C11" w:rsidRPr="00945F8C">
              <w:rPr>
                <w:rFonts w:asciiTheme="minorHAnsi" w:hAnsiTheme="minorHAnsi"/>
                <w:sz w:val="22"/>
                <w:szCs w:val="22"/>
                <w:u w:val="single"/>
              </w:rPr>
              <w:t>nvestigation</w:t>
            </w:r>
            <w:r w:rsidR="009E6C11" w:rsidRPr="00945F8C">
              <w:rPr>
                <w:rFonts w:asciiTheme="minorHAnsi" w:hAnsiTheme="minorHAnsi"/>
                <w:sz w:val="22"/>
                <w:szCs w:val="22"/>
              </w:rPr>
              <w:t>:</w:t>
            </w:r>
            <w:r w:rsidR="00B74CF0" w:rsidRPr="00945F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7BC0932" w14:textId="513E1E50" w:rsidR="00EB50E6" w:rsidRPr="00945F8C" w:rsidRDefault="00945F8C" w:rsidP="00945F8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</w:t>
            </w:r>
            <w:r w:rsidR="00F22349" w:rsidRPr="00945F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50E6" w:rsidRPr="00945F8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two piles of wet sand large and small.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Students estimate which pile has the greatest volume. Students m</w:t>
            </w:r>
            <w:r w:rsidR="00EB50E6" w:rsidRPr="00945F8C">
              <w:rPr>
                <w:rFonts w:asciiTheme="minorHAnsi" w:hAnsiTheme="minorHAnsi" w:cs="Tahoma"/>
                <w:color w:val="000000"/>
                <w:sz w:val="22"/>
                <w:szCs w:val="22"/>
              </w:rPr>
              <w:t>ake moulds out of each pile</w:t>
            </w:r>
            <w:r w:rsidR="00F22349" w:rsidRPr="00945F8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and</w:t>
            </w:r>
            <w:r w:rsidR="00EB50E6" w:rsidRPr="00945F8C">
              <w:rPr>
                <w:rFonts w:asciiTheme="minorHAnsi" w:hAnsiTheme="minorHAnsi" w:cs="Tahoma"/>
                <w:color w:val="000000"/>
                <w:sz w:val="22"/>
                <w:szCs w:val="22"/>
              </w:rPr>
              <w:t> record the number of cups used to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place the sand into the mould and compare this to their estimates. </w:t>
            </w:r>
            <w:r w:rsidR="00EB50E6" w:rsidRPr="00945F8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Check students understand</w:t>
            </w:r>
            <w:r w:rsidR="00EB50E6" w:rsidRPr="00945F8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that the large pile of sand has a bigger volume than the small pile.</w:t>
            </w:r>
          </w:p>
          <w:p w14:paraId="3CD20A2B" w14:textId="014D63FC" w:rsidR="007E4125" w:rsidRPr="00945F8C" w:rsidRDefault="00B74CF0" w:rsidP="00043AD5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45F8C">
              <w:rPr>
                <w:rFonts w:asciiTheme="minorHAnsi" w:hAnsiTheme="minorHAnsi"/>
                <w:color w:val="FF0000"/>
                <w:sz w:val="22"/>
                <w:szCs w:val="22"/>
              </w:rPr>
              <w:t>Assessment:</w:t>
            </w:r>
            <w:r w:rsidR="00461C7F" w:rsidRPr="00945F8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043AD5" w:rsidRPr="00945F8C">
              <w:rPr>
                <w:rFonts w:asciiTheme="minorHAnsi" w:hAnsiTheme="minorHAnsi"/>
                <w:color w:val="FF0000"/>
                <w:sz w:val="22"/>
                <w:szCs w:val="22"/>
              </w:rPr>
              <w:t>Arrange three objects of similar shape in order of volume, e.g. three balls of different sizes, three slices of bread of different thicknesses.</w:t>
            </w:r>
          </w:p>
        </w:tc>
      </w:tr>
      <w:tr w:rsidR="001C6A19" w:rsidRPr="004A4DA4" w14:paraId="4B007C32" w14:textId="77777777">
        <w:trPr>
          <w:trHeight w:val="167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560C71F" w14:textId="608BFC71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CC3AE01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9F7299D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A04504A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72890211" w14:textId="77777777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D21488E" w14:textId="77777777" w:rsidR="001C6A19" w:rsidRPr="00945F8C" w:rsidRDefault="001C6A19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E92529" w14:textId="77777777" w:rsidR="001A33D0" w:rsidRPr="00945F8C" w:rsidRDefault="001A33D0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436ADE" w14:textId="77777777" w:rsidR="00152232" w:rsidRPr="00945F8C" w:rsidRDefault="00152232" w:rsidP="0012210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Calibri" w:eastAsiaTheme="minorHAnsi" w:hAnsi="Calibri" w:cs="Times"/>
                <w:sz w:val="22"/>
                <w:szCs w:val="22"/>
                <w:u w:val="single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u w:val="single"/>
                <w:lang w:val="en-US"/>
              </w:rPr>
              <w:t>Discussion</w:t>
            </w:r>
          </w:p>
          <w:p w14:paraId="04677961" w14:textId="77777777" w:rsidR="00152232" w:rsidRPr="00945F8C" w:rsidRDefault="00152232" w:rsidP="00945F8C">
            <w:pPr>
              <w:ind w:left="360"/>
              <w:jc w:val="both"/>
              <w:rPr>
                <w:rFonts w:ascii="Calibri" w:eastAsiaTheme="minorHAnsi" w:hAnsi="Calibri" w:cs="Times"/>
                <w:sz w:val="22"/>
                <w:szCs w:val="22"/>
                <w:lang w:val="en-US"/>
              </w:rPr>
            </w:pPr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>Compare the findings. Did everyone get the same results? Why was</w:t>
            </w:r>
            <w:bookmarkStart w:id="0" w:name="_GoBack"/>
            <w:bookmarkEnd w:id="0"/>
            <w:r w:rsidRPr="00945F8C">
              <w:rPr>
                <w:rFonts w:ascii="Calibri" w:eastAsiaTheme="minorHAnsi" w:hAnsi="Calibri" w:cs="Times"/>
                <w:sz w:val="22"/>
                <w:szCs w:val="22"/>
                <w:lang w:val="en-US"/>
              </w:rPr>
              <w:t xml:space="preserve"> this?</w:t>
            </w:r>
          </w:p>
          <w:p w14:paraId="10A83098" w14:textId="77777777" w:rsidR="00152232" w:rsidRPr="00945F8C" w:rsidRDefault="00152232" w:rsidP="00152232">
            <w:pPr>
              <w:jc w:val="both"/>
              <w:rPr>
                <w:rFonts w:ascii="Calibri" w:eastAsiaTheme="minorHAnsi" w:hAnsi="Calibri" w:cs="Times"/>
                <w:sz w:val="22"/>
                <w:szCs w:val="22"/>
                <w:lang w:val="en-US"/>
              </w:rPr>
            </w:pPr>
          </w:p>
          <w:p w14:paraId="1F5CED18" w14:textId="77777777" w:rsidR="001A33D0" w:rsidRPr="00945F8C" w:rsidRDefault="001A33D0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4A4DA4" w14:paraId="62762CCD" w14:textId="77777777" w:rsidTr="00646AD0">
        <w:trPr>
          <w:trHeight w:val="63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CA97921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3C98E79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0F873D3" w14:textId="77777777" w:rsidR="00CB18FB" w:rsidRDefault="00CB18FB" w:rsidP="00CB18FB">
            <w:pPr>
              <w:tabs>
                <w:tab w:val="left" w:pos="707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Achievement of outcomes:</w:t>
            </w:r>
          </w:p>
          <w:p w14:paraId="668050CC" w14:textId="77777777" w:rsidR="00CB18FB" w:rsidRDefault="00CB18FB" w:rsidP="00CB18FB">
            <w:pPr>
              <w:tabs>
                <w:tab w:val="left" w:pos="707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63A89892" w14:textId="77777777" w:rsidR="00B74CF0" w:rsidRDefault="00CB18FB" w:rsidP="00CB18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Follow up:</w:t>
            </w:r>
          </w:p>
          <w:p w14:paraId="55F1F98C" w14:textId="77777777" w:rsidR="00B74CF0" w:rsidRDefault="00B74CF0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EFF47E7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AA1A40A" w14:textId="77777777" w:rsidR="006E7517" w:rsidRPr="009F1137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9F1137">
        <w:rPr>
          <w:rFonts w:asciiTheme="minorHAnsi" w:hAnsiTheme="minorHAnsi"/>
        </w:rPr>
        <w:t xml:space="preserve">All assessment tasks should be written in </w:t>
      </w:r>
      <w:r w:rsidRPr="009F1137">
        <w:rPr>
          <w:rFonts w:asciiTheme="minorHAnsi" w:hAnsiTheme="minorHAnsi"/>
          <w:b/>
          <w:color w:val="FF0000"/>
        </w:rPr>
        <w:t>red</w:t>
      </w:r>
      <w:r w:rsidR="005A7343" w:rsidRPr="009F1137">
        <w:rPr>
          <w:rFonts w:asciiTheme="minorHAnsi" w:hAnsiTheme="minorHAnsi"/>
          <w:color w:val="FF0000"/>
        </w:rPr>
        <w:t xml:space="preserve"> </w:t>
      </w:r>
      <w:r w:rsidR="005A7343" w:rsidRPr="009F1137">
        <w:rPr>
          <w:rFonts w:asciiTheme="minorHAnsi" w:hAnsiTheme="minorHAnsi"/>
        </w:rPr>
        <w:t>and planning should be based around developing the skills to complete that task</w:t>
      </w:r>
      <w:r w:rsidR="00083754" w:rsidRPr="009F1137">
        <w:rPr>
          <w:rFonts w:asciiTheme="minorHAnsi" w:hAnsiTheme="minorHAnsi"/>
        </w:rPr>
        <w:t>.</w:t>
      </w:r>
    </w:p>
    <w:p w14:paraId="561EFF3B" w14:textId="77777777" w:rsidR="005D2618" w:rsidRPr="009F1137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9F1137">
        <w:rPr>
          <w:rFonts w:asciiTheme="minorHAnsi" w:hAnsiTheme="minorHAnsi"/>
        </w:rPr>
        <w:t>Assessment rubrics or marking scale should be considered</w:t>
      </w:r>
      <w:r w:rsidR="00083754" w:rsidRPr="009F1137">
        <w:rPr>
          <w:rFonts w:asciiTheme="minorHAnsi" w:hAnsiTheme="minorHAnsi"/>
        </w:rPr>
        <w:t>.</w:t>
      </w:r>
    </w:p>
    <w:sectPr w:rsidR="005D2618" w:rsidRPr="009F1137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2"/>
    <w:multiLevelType w:val="hybridMultilevel"/>
    <w:tmpl w:val="37A8A0FE"/>
    <w:lvl w:ilvl="0" w:tplc="88906444">
      <w:start w:val="1"/>
      <w:numFmt w:val="bullet"/>
      <w:lvlText w:val=""/>
      <w:lvlJc w:val="left"/>
      <w:pPr>
        <w:ind w:left="796" w:hanging="7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61D4D"/>
    <w:multiLevelType w:val="hybridMultilevel"/>
    <w:tmpl w:val="7DFA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B33BB"/>
    <w:multiLevelType w:val="hybridMultilevel"/>
    <w:tmpl w:val="5750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2A31"/>
    <w:multiLevelType w:val="hybridMultilevel"/>
    <w:tmpl w:val="8F4A90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4336E"/>
    <w:multiLevelType w:val="hybridMultilevel"/>
    <w:tmpl w:val="5BA8AE20"/>
    <w:lvl w:ilvl="0" w:tplc="D2940D4A">
      <w:start w:val="1"/>
      <w:numFmt w:val="bullet"/>
      <w:lvlText w:val=""/>
      <w:lvlJc w:val="left"/>
      <w:pPr>
        <w:ind w:left="967" w:hanging="9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1C964E97"/>
    <w:multiLevelType w:val="hybridMultilevel"/>
    <w:tmpl w:val="662E5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F16F5"/>
    <w:multiLevelType w:val="hybridMultilevel"/>
    <w:tmpl w:val="D0CA7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974717"/>
    <w:multiLevelType w:val="hybridMultilevel"/>
    <w:tmpl w:val="1B24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B6EB0"/>
    <w:multiLevelType w:val="hybridMultilevel"/>
    <w:tmpl w:val="551C75F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B0B99"/>
    <w:multiLevelType w:val="multilevel"/>
    <w:tmpl w:val="57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54B1D"/>
    <w:multiLevelType w:val="hybridMultilevel"/>
    <w:tmpl w:val="C65EA190"/>
    <w:lvl w:ilvl="0" w:tplc="D2940D4A">
      <w:start w:val="1"/>
      <w:numFmt w:val="bullet"/>
      <w:lvlText w:val=""/>
      <w:lvlJc w:val="left"/>
      <w:pPr>
        <w:ind w:left="1080" w:hanging="9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C6B68"/>
    <w:multiLevelType w:val="hybridMultilevel"/>
    <w:tmpl w:val="761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F5FD5"/>
    <w:multiLevelType w:val="hybridMultilevel"/>
    <w:tmpl w:val="52D2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6761641"/>
    <w:multiLevelType w:val="hybridMultilevel"/>
    <w:tmpl w:val="E49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D146919"/>
    <w:multiLevelType w:val="hybridMultilevel"/>
    <w:tmpl w:val="64A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35754"/>
    <w:multiLevelType w:val="hybridMultilevel"/>
    <w:tmpl w:val="0FD24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D338F1"/>
    <w:multiLevelType w:val="hybridMultilevel"/>
    <w:tmpl w:val="5390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3D6FE4"/>
    <w:multiLevelType w:val="multilevel"/>
    <w:tmpl w:val="E49E0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95FD8"/>
    <w:multiLevelType w:val="multilevel"/>
    <w:tmpl w:val="6B62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1C0A10"/>
    <w:multiLevelType w:val="hybridMultilevel"/>
    <w:tmpl w:val="74D200A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5244397B"/>
    <w:multiLevelType w:val="hybridMultilevel"/>
    <w:tmpl w:val="51546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174BAA"/>
    <w:multiLevelType w:val="hybridMultilevel"/>
    <w:tmpl w:val="0CDA6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FD45CF"/>
    <w:multiLevelType w:val="hybridMultilevel"/>
    <w:tmpl w:val="CCBCE95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5E63049"/>
    <w:multiLevelType w:val="hybridMultilevel"/>
    <w:tmpl w:val="441E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3BD130B"/>
    <w:multiLevelType w:val="hybridMultilevel"/>
    <w:tmpl w:val="EA58B876"/>
    <w:lvl w:ilvl="0" w:tplc="8336559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C953F0"/>
    <w:multiLevelType w:val="hybridMultilevel"/>
    <w:tmpl w:val="B302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3209B"/>
    <w:multiLevelType w:val="hybridMultilevel"/>
    <w:tmpl w:val="202CB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FF0C68"/>
    <w:multiLevelType w:val="hybridMultilevel"/>
    <w:tmpl w:val="08064B36"/>
    <w:lvl w:ilvl="0" w:tplc="88906444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B2CED"/>
    <w:multiLevelType w:val="multilevel"/>
    <w:tmpl w:val="52B66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40"/>
  </w:num>
  <w:num w:numId="4">
    <w:abstractNumId w:val="19"/>
  </w:num>
  <w:num w:numId="5">
    <w:abstractNumId w:val="7"/>
  </w:num>
  <w:num w:numId="6">
    <w:abstractNumId w:val="3"/>
  </w:num>
  <w:num w:numId="7">
    <w:abstractNumId w:val="29"/>
  </w:num>
  <w:num w:numId="8">
    <w:abstractNumId w:val="46"/>
  </w:num>
  <w:num w:numId="9">
    <w:abstractNumId w:val="23"/>
  </w:num>
  <w:num w:numId="10">
    <w:abstractNumId w:val="37"/>
  </w:num>
  <w:num w:numId="11">
    <w:abstractNumId w:val="22"/>
  </w:num>
  <w:num w:numId="12">
    <w:abstractNumId w:val="45"/>
  </w:num>
  <w:num w:numId="13">
    <w:abstractNumId w:val="16"/>
  </w:num>
  <w:num w:numId="14">
    <w:abstractNumId w:val="6"/>
  </w:num>
  <w:num w:numId="15">
    <w:abstractNumId w:val="35"/>
  </w:num>
  <w:num w:numId="16">
    <w:abstractNumId w:val="12"/>
  </w:num>
  <w:num w:numId="17">
    <w:abstractNumId w:val="20"/>
  </w:num>
  <w:num w:numId="18">
    <w:abstractNumId w:val="44"/>
  </w:num>
  <w:num w:numId="19">
    <w:abstractNumId w:val="17"/>
  </w:num>
  <w:num w:numId="20">
    <w:abstractNumId w:val="11"/>
  </w:num>
  <w:num w:numId="21">
    <w:abstractNumId w:val="9"/>
  </w:num>
  <w:num w:numId="22">
    <w:abstractNumId w:val="26"/>
  </w:num>
  <w:num w:numId="23">
    <w:abstractNumId w:val="25"/>
  </w:num>
  <w:num w:numId="24">
    <w:abstractNumId w:val="21"/>
  </w:num>
  <w:num w:numId="25">
    <w:abstractNumId w:val="27"/>
  </w:num>
  <w:num w:numId="26">
    <w:abstractNumId w:val="33"/>
  </w:num>
  <w:num w:numId="27">
    <w:abstractNumId w:val="2"/>
  </w:num>
  <w:num w:numId="28">
    <w:abstractNumId w:val="24"/>
  </w:num>
  <w:num w:numId="29">
    <w:abstractNumId w:val="30"/>
  </w:num>
  <w:num w:numId="30">
    <w:abstractNumId w:val="32"/>
  </w:num>
  <w:num w:numId="31">
    <w:abstractNumId w:val="41"/>
  </w:num>
  <w:num w:numId="32">
    <w:abstractNumId w:val="8"/>
  </w:num>
  <w:num w:numId="33">
    <w:abstractNumId w:val="15"/>
  </w:num>
  <w:num w:numId="34">
    <w:abstractNumId w:val="42"/>
  </w:num>
  <w:num w:numId="35">
    <w:abstractNumId w:val="0"/>
  </w:num>
  <w:num w:numId="36">
    <w:abstractNumId w:val="31"/>
  </w:num>
  <w:num w:numId="37">
    <w:abstractNumId w:val="38"/>
  </w:num>
  <w:num w:numId="38">
    <w:abstractNumId w:val="5"/>
  </w:num>
  <w:num w:numId="39">
    <w:abstractNumId w:val="28"/>
  </w:num>
  <w:num w:numId="40">
    <w:abstractNumId w:val="14"/>
  </w:num>
  <w:num w:numId="41">
    <w:abstractNumId w:val="10"/>
  </w:num>
  <w:num w:numId="42">
    <w:abstractNumId w:val="4"/>
  </w:num>
  <w:num w:numId="43">
    <w:abstractNumId w:val="18"/>
  </w:num>
  <w:num w:numId="44">
    <w:abstractNumId w:val="34"/>
  </w:num>
  <w:num w:numId="45">
    <w:abstractNumId w:val="43"/>
  </w:num>
  <w:num w:numId="46">
    <w:abstractNumId w:val="3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43AD5"/>
    <w:rsid w:val="00052DA9"/>
    <w:rsid w:val="00081A4D"/>
    <w:rsid w:val="00083754"/>
    <w:rsid w:val="00092D24"/>
    <w:rsid w:val="000963D7"/>
    <w:rsid w:val="000A54BD"/>
    <w:rsid w:val="000F3534"/>
    <w:rsid w:val="00103CB4"/>
    <w:rsid w:val="0010795F"/>
    <w:rsid w:val="00107C55"/>
    <w:rsid w:val="00116C60"/>
    <w:rsid w:val="0012210A"/>
    <w:rsid w:val="001357A6"/>
    <w:rsid w:val="001451A1"/>
    <w:rsid w:val="00152232"/>
    <w:rsid w:val="001717B7"/>
    <w:rsid w:val="001A33D0"/>
    <w:rsid w:val="001B7956"/>
    <w:rsid w:val="001C6A19"/>
    <w:rsid w:val="001D24E0"/>
    <w:rsid w:val="001F0A11"/>
    <w:rsid w:val="00200C9D"/>
    <w:rsid w:val="00210BA1"/>
    <w:rsid w:val="0022220D"/>
    <w:rsid w:val="00227EC4"/>
    <w:rsid w:val="00230409"/>
    <w:rsid w:val="00262977"/>
    <w:rsid w:val="002650AE"/>
    <w:rsid w:val="002A1641"/>
    <w:rsid w:val="002A32F4"/>
    <w:rsid w:val="002B3979"/>
    <w:rsid w:val="002E2AC1"/>
    <w:rsid w:val="002F59C5"/>
    <w:rsid w:val="00373C06"/>
    <w:rsid w:val="003D09B5"/>
    <w:rsid w:val="003F5FE9"/>
    <w:rsid w:val="00403F6E"/>
    <w:rsid w:val="004114F9"/>
    <w:rsid w:val="00443B37"/>
    <w:rsid w:val="00461C7F"/>
    <w:rsid w:val="004646FE"/>
    <w:rsid w:val="00486C58"/>
    <w:rsid w:val="004A4DA4"/>
    <w:rsid w:val="004B2453"/>
    <w:rsid w:val="004B76C4"/>
    <w:rsid w:val="004C3372"/>
    <w:rsid w:val="004D1266"/>
    <w:rsid w:val="00503370"/>
    <w:rsid w:val="00520774"/>
    <w:rsid w:val="00521B3A"/>
    <w:rsid w:val="0053162C"/>
    <w:rsid w:val="00566FDB"/>
    <w:rsid w:val="0057006E"/>
    <w:rsid w:val="00571856"/>
    <w:rsid w:val="00571ECB"/>
    <w:rsid w:val="00575B6D"/>
    <w:rsid w:val="005A7343"/>
    <w:rsid w:val="005C29E0"/>
    <w:rsid w:val="005D2618"/>
    <w:rsid w:val="00620DA7"/>
    <w:rsid w:val="00620F13"/>
    <w:rsid w:val="00633BA7"/>
    <w:rsid w:val="00642740"/>
    <w:rsid w:val="006466C1"/>
    <w:rsid w:val="00646AD0"/>
    <w:rsid w:val="00664D47"/>
    <w:rsid w:val="006705BE"/>
    <w:rsid w:val="00691A0B"/>
    <w:rsid w:val="006D1864"/>
    <w:rsid w:val="006E352F"/>
    <w:rsid w:val="006E7517"/>
    <w:rsid w:val="00702604"/>
    <w:rsid w:val="00724DCA"/>
    <w:rsid w:val="00733A01"/>
    <w:rsid w:val="0076224D"/>
    <w:rsid w:val="00783C64"/>
    <w:rsid w:val="0079079B"/>
    <w:rsid w:val="007A1EA1"/>
    <w:rsid w:val="007A222F"/>
    <w:rsid w:val="007C43B8"/>
    <w:rsid w:val="007C50E5"/>
    <w:rsid w:val="007E3C19"/>
    <w:rsid w:val="007E4125"/>
    <w:rsid w:val="007F31F4"/>
    <w:rsid w:val="007F5BD6"/>
    <w:rsid w:val="00803F1E"/>
    <w:rsid w:val="00816899"/>
    <w:rsid w:val="008442F2"/>
    <w:rsid w:val="00845A5B"/>
    <w:rsid w:val="00857B22"/>
    <w:rsid w:val="00870936"/>
    <w:rsid w:val="00877309"/>
    <w:rsid w:val="0088150C"/>
    <w:rsid w:val="00884508"/>
    <w:rsid w:val="008C7B62"/>
    <w:rsid w:val="008D520D"/>
    <w:rsid w:val="008F4588"/>
    <w:rsid w:val="00904281"/>
    <w:rsid w:val="009138EC"/>
    <w:rsid w:val="00923B36"/>
    <w:rsid w:val="00925DF8"/>
    <w:rsid w:val="00932461"/>
    <w:rsid w:val="00932E16"/>
    <w:rsid w:val="00945F8C"/>
    <w:rsid w:val="00961AC9"/>
    <w:rsid w:val="00977E43"/>
    <w:rsid w:val="009E6C11"/>
    <w:rsid w:val="009E7AFE"/>
    <w:rsid w:val="009F1137"/>
    <w:rsid w:val="009F49B9"/>
    <w:rsid w:val="009F6542"/>
    <w:rsid w:val="00A11BAA"/>
    <w:rsid w:val="00A80EAF"/>
    <w:rsid w:val="00A96550"/>
    <w:rsid w:val="00AA36FD"/>
    <w:rsid w:val="00AA7C36"/>
    <w:rsid w:val="00AB4CD0"/>
    <w:rsid w:val="00AB5CAF"/>
    <w:rsid w:val="00AC10DF"/>
    <w:rsid w:val="00AD2470"/>
    <w:rsid w:val="00B030A8"/>
    <w:rsid w:val="00B4193E"/>
    <w:rsid w:val="00B54A6D"/>
    <w:rsid w:val="00B63786"/>
    <w:rsid w:val="00B73124"/>
    <w:rsid w:val="00B74CF0"/>
    <w:rsid w:val="00B93C59"/>
    <w:rsid w:val="00BA6310"/>
    <w:rsid w:val="00BC43B0"/>
    <w:rsid w:val="00BD33F5"/>
    <w:rsid w:val="00BE55D4"/>
    <w:rsid w:val="00BF49F1"/>
    <w:rsid w:val="00C01543"/>
    <w:rsid w:val="00C4146A"/>
    <w:rsid w:val="00C42F08"/>
    <w:rsid w:val="00C450F3"/>
    <w:rsid w:val="00C660B3"/>
    <w:rsid w:val="00C74252"/>
    <w:rsid w:val="00C7475F"/>
    <w:rsid w:val="00C909B1"/>
    <w:rsid w:val="00CA13F7"/>
    <w:rsid w:val="00CB18FB"/>
    <w:rsid w:val="00CB2AF4"/>
    <w:rsid w:val="00CC5D42"/>
    <w:rsid w:val="00D01B42"/>
    <w:rsid w:val="00D20918"/>
    <w:rsid w:val="00D36387"/>
    <w:rsid w:val="00D41A1D"/>
    <w:rsid w:val="00D45271"/>
    <w:rsid w:val="00D50C8F"/>
    <w:rsid w:val="00D67175"/>
    <w:rsid w:val="00D67D2E"/>
    <w:rsid w:val="00DB3CCB"/>
    <w:rsid w:val="00DF47F3"/>
    <w:rsid w:val="00DF7960"/>
    <w:rsid w:val="00E1733F"/>
    <w:rsid w:val="00E202DD"/>
    <w:rsid w:val="00E25288"/>
    <w:rsid w:val="00E26CFF"/>
    <w:rsid w:val="00E3341F"/>
    <w:rsid w:val="00E40A2A"/>
    <w:rsid w:val="00E4494B"/>
    <w:rsid w:val="00E6053A"/>
    <w:rsid w:val="00E84467"/>
    <w:rsid w:val="00E95874"/>
    <w:rsid w:val="00EB1737"/>
    <w:rsid w:val="00EB50E6"/>
    <w:rsid w:val="00EB74A6"/>
    <w:rsid w:val="00ED18F4"/>
    <w:rsid w:val="00EE7DFF"/>
    <w:rsid w:val="00F0294E"/>
    <w:rsid w:val="00F10A55"/>
    <w:rsid w:val="00F22349"/>
    <w:rsid w:val="00F27F88"/>
    <w:rsid w:val="00F46276"/>
    <w:rsid w:val="00F97771"/>
    <w:rsid w:val="00FA063A"/>
    <w:rsid w:val="00FA0956"/>
    <w:rsid w:val="00FA3E3E"/>
    <w:rsid w:val="00FD11C0"/>
    <w:rsid w:val="00FD4CD2"/>
    <w:rsid w:val="00FE1DB3"/>
    <w:rsid w:val="00FE2127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65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ref">
    <w:name w:val="ref"/>
    <w:basedOn w:val="DefaultParagraphFont"/>
    <w:rsid w:val="001A33D0"/>
  </w:style>
  <w:style w:type="paragraph" w:styleId="NormalWeb">
    <w:name w:val="Normal (Web)"/>
    <w:basedOn w:val="Normal"/>
    <w:uiPriority w:val="99"/>
    <w:unhideWhenUsed/>
    <w:rsid w:val="00EB50E6"/>
    <w:pPr>
      <w:spacing w:before="100" w:beforeAutospacing="1" w:after="100" w:afterAutospacing="1"/>
    </w:pPr>
    <w:rPr>
      <w:rFonts w:ascii="Times" w:eastAsiaTheme="minorHAnsi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ref">
    <w:name w:val="ref"/>
    <w:basedOn w:val="DefaultParagraphFont"/>
    <w:rsid w:val="001A33D0"/>
  </w:style>
  <w:style w:type="paragraph" w:styleId="NormalWeb">
    <w:name w:val="Normal (Web)"/>
    <w:basedOn w:val="Normal"/>
    <w:uiPriority w:val="99"/>
    <w:unhideWhenUsed/>
    <w:rsid w:val="00EB50E6"/>
    <w:pPr>
      <w:spacing w:before="100" w:beforeAutospacing="1" w:after="100" w:afterAutospacing="1"/>
    </w:pPr>
    <w:rPr>
      <w:rFonts w:ascii="Times" w:eastAsiaTheme="minorHAns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406F-F6D6-B047-8BE9-10BE808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2014-07-14T12:28:00Z</cp:lastPrinted>
  <dcterms:created xsi:type="dcterms:W3CDTF">2015-01-19T01:07:00Z</dcterms:created>
  <dcterms:modified xsi:type="dcterms:W3CDTF">2015-01-19T01:07:00Z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